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ascii="方正小标宋简体" w:eastAsia="方正小标宋简体"/>
          <w:sz w:val="44"/>
          <w:szCs w:val="44"/>
        </w:rPr>
      </w:pPr>
      <w:r>
        <w:rPr>
          <w:rFonts w:hint="eastAsia" w:ascii="方正小标宋简体" w:eastAsia="方正小标宋简体"/>
          <w:sz w:val="44"/>
          <w:szCs w:val="44"/>
          <w:lang w:eastAsia="zh-CN"/>
        </w:rPr>
        <w:t>临高县</w:t>
      </w:r>
      <w:r>
        <w:rPr>
          <w:rFonts w:hint="eastAsia" w:ascii="方正小标宋简体" w:eastAsia="方正小标宋简体"/>
          <w:sz w:val="44"/>
          <w:szCs w:val="44"/>
        </w:rPr>
        <w:t>“查堵点、破难题、促发展”活动已解决问题公示清单(</w:t>
      </w:r>
      <w:r>
        <w:rPr>
          <w:rFonts w:hint="eastAsia" w:ascii="方正小标宋简体" w:eastAsia="方正小标宋简体"/>
          <w:sz w:val="44"/>
          <w:szCs w:val="44"/>
          <w:lang w:eastAsia="zh-CN"/>
        </w:rPr>
        <w:t>第一</w:t>
      </w:r>
      <w:r>
        <w:rPr>
          <w:rFonts w:hint="eastAsia" w:ascii="方正小标宋简体" w:eastAsia="方正小标宋简体"/>
          <w:sz w:val="44"/>
          <w:szCs w:val="44"/>
          <w:lang w:val="en-US" w:eastAsia="zh-CN"/>
        </w:rPr>
        <w:t>批</w:t>
      </w:r>
      <w:r>
        <w:rPr>
          <w:rFonts w:hint="eastAsia" w:ascii="方正小标宋简体" w:eastAsia="方正小标宋简体"/>
          <w:sz w:val="44"/>
          <w:szCs w:val="44"/>
        </w:rPr>
        <w:t>)</w:t>
      </w:r>
    </w:p>
    <w:p>
      <w:pPr>
        <w:spacing w:line="400" w:lineRule="exact"/>
        <w:jc w:val="center"/>
        <w:rPr>
          <w:rFonts w:ascii="楷体_GB2312" w:eastAsia="楷体_GB2312"/>
          <w:sz w:val="32"/>
          <w:szCs w:val="32"/>
        </w:rPr>
      </w:pPr>
      <w:r>
        <w:rPr>
          <w:rFonts w:hint="eastAsia" w:ascii="楷体_GB2312" w:eastAsia="楷体_GB2312" w:cs="Times New Roman"/>
          <w:sz w:val="32"/>
          <w:szCs w:val="32"/>
        </w:rPr>
        <w:t>（2022年</w:t>
      </w:r>
      <w:r>
        <w:rPr>
          <w:rFonts w:hint="eastAsia" w:ascii="楷体_GB2312" w:eastAsia="楷体_GB2312" w:cs="Times New Roman"/>
          <w:sz w:val="32"/>
          <w:szCs w:val="32"/>
          <w:lang w:val="en-US" w:eastAsia="zh-CN"/>
        </w:rPr>
        <w:t>11</w:t>
      </w:r>
      <w:r>
        <w:rPr>
          <w:rFonts w:hint="eastAsia" w:ascii="楷体_GB2312" w:eastAsia="楷体_GB2312" w:cs="Times New Roman"/>
          <w:sz w:val="32"/>
          <w:szCs w:val="32"/>
        </w:rPr>
        <w:t>月</w:t>
      </w:r>
      <w:r>
        <w:rPr>
          <w:rFonts w:hint="eastAsia" w:ascii="楷体_GB2312" w:eastAsia="楷体_GB2312" w:cs="Times New Roman"/>
          <w:sz w:val="32"/>
          <w:szCs w:val="32"/>
          <w:lang w:val="en-US" w:eastAsia="zh-CN"/>
        </w:rPr>
        <w:t>21</w:t>
      </w:r>
      <w:r>
        <w:rPr>
          <w:rFonts w:hint="eastAsia" w:ascii="楷体_GB2312" w:eastAsia="楷体_GB2312" w:cs="Times New Roman"/>
          <w:sz w:val="32"/>
          <w:szCs w:val="32"/>
        </w:rPr>
        <w:t>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3668"/>
        <w:gridCol w:w="1455"/>
        <w:gridCol w:w="2865"/>
        <w:gridCol w:w="4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67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1276"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3668"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455"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286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4223"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76" w:type="dxa"/>
            <w:noWrap/>
            <w:vAlign w:val="center"/>
          </w:tcPr>
          <w:p>
            <w:pPr>
              <w:keepNext w:val="0"/>
              <w:keepLines w:val="0"/>
              <w:pageBreakBefore w:val="0"/>
              <w:kinsoku/>
              <w:wordWrap/>
              <w:overflowPunct/>
              <w:topLinePunct w:val="0"/>
              <w:bidi w:val="0"/>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县交通运输局</w:t>
            </w:r>
          </w:p>
        </w:tc>
        <w:tc>
          <w:tcPr>
            <w:tcW w:w="3668"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旅游资源路涉农问题未解决，建设资金未落实，个别施工单位出问题。因农村公路不征地，涉农范围大，建设资金被整合。</w:t>
            </w:r>
          </w:p>
        </w:tc>
        <w:tc>
          <w:tcPr>
            <w:tcW w:w="1455" w:type="dxa"/>
            <w:vAlign w:val="center"/>
          </w:tcPr>
          <w:p>
            <w:pPr>
              <w:pStyle w:val="2"/>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1.加快推进项目征地拆迁工作。</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2.加快财政及时拨付该项目工程进度款。</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3.督促施工单位限期复工。</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4.督促项目加快施工进度，做好倒排工期计划。</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5.协调解决南宝旅游路项目坟墓迁移问题。</w:t>
            </w:r>
          </w:p>
        </w:tc>
        <w:tc>
          <w:tcPr>
            <w:tcW w:w="4223" w:type="dxa"/>
            <w:vAlign w:val="center"/>
          </w:tcPr>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1.经县领导和县资规局等部门协调商讨，最后决定调整施工方案，不存在征地问题。</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eastAsia="zh-CN"/>
              </w:rPr>
              <w:t>县交通运输局于</w:t>
            </w:r>
            <w:r>
              <w:rPr>
                <w:rFonts w:hint="eastAsia" w:ascii="仿宋" w:hAnsi="仿宋" w:eastAsia="仿宋" w:cs="仿宋"/>
                <w:sz w:val="24"/>
                <w:szCs w:val="24"/>
                <w:lang w:val="en-US" w:eastAsia="zh-CN"/>
              </w:rPr>
              <w:t>4月14日</w:t>
            </w:r>
            <w:r>
              <w:rPr>
                <w:rFonts w:hint="eastAsia" w:ascii="仿宋" w:hAnsi="仿宋" w:eastAsia="仿宋" w:cs="仿宋"/>
                <w:sz w:val="24"/>
                <w:szCs w:val="24"/>
              </w:rPr>
              <w:t>拨付工程进度款1293.9582万元</w:t>
            </w:r>
            <w:r>
              <w:rPr>
                <w:rFonts w:hint="eastAsia" w:ascii="仿宋" w:hAnsi="仿宋" w:eastAsia="仿宋" w:cs="仿宋"/>
                <w:sz w:val="24"/>
                <w:szCs w:val="24"/>
                <w:lang w:eastAsia="zh-CN"/>
              </w:rPr>
              <w:t>给施工方</w:t>
            </w:r>
            <w:r>
              <w:rPr>
                <w:rFonts w:hint="eastAsia" w:ascii="仿宋" w:hAnsi="仿宋" w:eastAsia="仿宋" w:cs="仿宋"/>
                <w:sz w:val="24"/>
                <w:szCs w:val="24"/>
              </w:rPr>
              <w:t>。</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eastAsia="zh-CN"/>
              </w:rPr>
              <w:t>于</w:t>
            </w:r>
            <w:r>
              <w:rPr>
                <w:rFonts w:hint="eastAsia" w:ascii="仿宋" w:hAnsi="仿宋" w:eastAsia="仿宋" w:cs="仿宋"/>
                <w:sz w:val="24"/>
                <w:szCs w:val="24"/>
                <w:lang w:val="en-US" w:eastAsia="zh-CN"/>
              </w:rPr>
              <w:t>11月11日县</w:t>
            </w:r>
            <w:r>
              <w:rPr>
                <w:rFonts w:hint="eastAsia" w:ascii="仿宋" w:hAnsi="仿宋" w:eastAsia="仿宋" w:cs="仿宋"/>
                <w:sz w:val="24"/>
                <w:szCs w:val="24"/>
              </w:rPr>
              <w:t>交通</w:t>
            </w:r>
            <w:r>
              <w:rPr>
                <w:rFonts w:hint="eastAsia" w:ascii="仿宋" w:hAnsi="仿宋" w:eastAsia="仿宋" w:cs="仿宋"/>
                <w:sz w:val="24"/>
                <w:szCs w:val="24"/>
                <w:lang w:eastAsia="zh-CN"/>
              </w:rPr>
              <w:t>运输</w:t>
            </w:r>
            <w:r>
              <w:rPr>
                <w:rFonts w:hint="eastAsia" w:ascii="仿宋" w:hAnsi="仿宋" w:eastAsia="仿宋" w:cs="仿宋"/>
                <w:sz w:val="24"/>
                <w:szCs w:val="24"/>
              </w:rPr>
              <w:t>局主要领导及分管领导约谈项目施工负责人，督促其加快推进施工进度。</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.南宝旅游资源路已完成下层沥青摊铺4公里，富礼资源路已完成路面施工，目前均已实现功能性通车。</w:t>
            </w:r>
          </w:p>
          <w:p>
            <w:pPr>
              <w:pStyle w:val="2"/>
              <w:keepNext w:val="0"/>
              <w:keepLines w:val="0"/>
              <w:pageBreakBefore w:val="0"/>
              <w:kinsoku/>
              <w:wordWrap/>
              <w:overflowPunct/>
              <w:topLinePunct w:val="0"/>
              <w:bidi w:val="0"/>
              <w:snapToGrid/>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5.认真总结工作经验，理清该问题解决思路，并形成长效工作机制，推进类似问题有序解决。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276"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县房产服务中心</w:t>
            </w:r>
          </w:p>
        </w:tc>
        <w:tc>
          <w:tcPr>
            <w:tcW w:w="366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临高县四季花园小区成立业委会以后，重新招聘了新的物业公司进驻小区开展物业服务，但老物业公司不肯离场。该小区内现有两个物业公司，导致纠纷较多。</w:t>
            </w:r>
          </w:p>
        </w:tc>
        <w:tc>
          <w:tcPr>
            <w:tcW w:w="1455" w:type="dxa"/>
            <w:vAlign w:val="center"/>
          </w:tcPr>
          <w:p>
            <w:pPr>
              <w:pStyle w:val="2"/>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县委县政府从各职能单位抽调精干力量，成立</w:t>
            </w:r>
            <w:r>
              <w:rPr>
                <w:rFonts w:hint="eastAsia" w:ascii="仿宋" w:hAnsi="仿宋" w:eastAsia="仿宋" w:cs="仿宋"/>
                <w:sz w:val="24"/>
                <w:szCs w:val="24"/>
                <w:lang w:eastAsia="zh-CN"/>
              </w:rPr>
              <w:t>由陈方副县长为组长的</w:t>
            </w:r>
            <w:r>
              <w:rPr>
                <w:rFonts w:hint="eastAsia" w:ascii="仿宋" w:hAnsi="仿宋" w:eastAsia="仿宋" w:cs="仿宋"/>
                <w:sz w:val="24"/>
                <w:szCs w:val="24"/>
              </w:rPr>
              <w:t>工作专班，专门处置该问题。</w:t>
            </w:r>
          </w:p>
          <w:p>
            <w:pPr>
              <w:pStyle w:val="2"/>
              <w:keepNext w:val="0"/>
              <w:keepLines w:val="0"/>
              <w:pageBreakBefore w:val="0"/>
              <w:numPr>
                <w:ilvl w:val="0"/>
                <w:numId w:val="1"/>
              </w:numPr>
              <w:kinsoku/>
              <w:wordWrap/>
              <w:overflowPunct/>
              <w:topLinePunct w:val="0"/>
              <w:bidi w:val="0"/>
              <w:snapToGrid/>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制定物业离场工作预案。</w:t>
            </w:r>
          </w:p>
        </w:tc>
        <w:tc>
          <w:tcPr>
            <w:tcW w:w="422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2022年3月25日下午，在县工作专班组的牵头下，县房产中心配合县公安局、县执法局、县司法局等部门对四季花园小区的原物业服务公司－海南高经物业酒店管理有限公司进行清退出场。</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2.总结工作经验，健全物业管理工作机制，制定《责令四季花园小区高经物业离场工作预案》，避免类似事件再次发生。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276" w:type="dxa"/>
            <w:noWrap/>
            <w:vAlign w:val="center"/>
          </w:tcPr>
          <w:p>
            <w:pPr>
              <w:keepNext w:val="0"/>
              <w:keepLines w:val="0"/>
              <w:pageBreakBefore w:val="0"/>
              <w:kinsoku/>
              <w:wordWrap/>
              <w:overflowPunct/>
              <w:topLinePunct w:val="0"/>
              <w:bidi w:val="0"/>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县农贸市场服务中心</w:t>
            </w:r>
          </w:p>
        </w:tc>
        <w:tc>
          <w:tcPr>
            <w:tcW w:w="3668" w:type="dxa"/>
            <w:vAlign w:val="center"/>
          </w:tcPr>
          <w:p>
            <w:pPr>
              <w:keepNext w:val="0"/>
              <w:keepLines w:val="0"/>
              <w:pageBreakBefore w:val="0"/>
              <w:widowControl/>
              <w:suppressLineNumbers w:val="0"/>
              <w:kinsoku/>
              <w:wordWrap/>
              <w:overflowPunct/>
              <w:topLinePunct w:val="0"/>
              <w:bidi w:val="0"/>
              <w:snapToGrid/>
              <w:spacing w:line="400" w:lineRule="exact"/>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我县农贸市场土地证未及时办理，将进一步确认土地权属，为农贸市场补办土地证。</w:t>
            </w:r>
          </w:p>
        </w:tc>
        <w:tc>
          <w:tcPr>
            <w:tcW w:w="1455" w:type="dxa"/>
            <w:vAlign w:val="center"/>
          </w:tcPr>
          <w:p>
            <w:pPr>
              <w:pStyle w:val="2"/>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1.配合县商务局开展西门农贸市场、新盈农贸市场、东英农贸市场、皇桐旧农贸市场、美夏旧农贸市场、马袅旧农贸市场6个市场的市场地界测量工作。</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2.将相关地界材料移交至县商务局和县资规局。</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.找各乡镇政府开具土地权属来源证明。</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.向县政府请示列入县政府会议议题并形成会议纪要，以便把新盈农贸市场等6个农贸市场的土地权属确认。</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县资规局申请补办农贸市场土地证。</w:t>
            </w:r>
          </w:p>
        </w:tc>
        <w:tc>
          <w:tcPr>
            <w:tcW w:w="4223" w:type="dxa"/>
            <w:vAlign w:val="center"/>
          </w:tcPr>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1.已完成西门农贸市场、新盈农贸市场、东英农贸市场、皇桐旧农贸市场、美夏旧农贸市场、马袅旧农贸市场6个市场的市场地界测量工作，并将相关材料交给县商务局和县资规局。</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2.东英镇人民政府已开具东英农贸市场土地权属来源证明，其他5个农贸市场由县商务局开具。</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3.已于2022年2月9日完成东英农贸市场土地证办理工作。</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4.已于2022年8月31日完成西门农贸市场、皇桐旧农贸市场、美夏旧农贸市场、马袅旧农贸市场4个农贸市场土地证办理工作。</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5.已于2022年9月22日下午到新盈农贸市场进行公示，相关手续已完成，并办理完土地证。</w:t>
            </w:r>
          </w:p>
          <w:p>
            <w:pPr>
              <w:pStyle w:val="2"/>
              <w:keepNext w:val="0"/>
              <w:keepLines w:val="0"/>
              <w:pageBreakBefore w:val="0"/>
              <w:kinsoku/>
              <w:wordWrap/>
              <w:overflowPunct/>
              <w:topLinePunct w:val="0"/>
              <w:bidi w:val="0"/>
              <w:snapToGrid/>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6.总结工作经验，健全工作机制，形成制度，为类似问题提供解决办法。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276"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县水务局</w:t>
            </w:r>
          </w:p>
        </w:tc>
        <w:tc>
          <w:tcPr>
            <w:tcW w:w="366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和舍镇污水管道铺设占用儋州公路，需沟通完善相关手续，临高县波莲镇污水管道铺设占用波新街国道360问题，推进难问题。</w:t>
            </w:r>
          </w:p>
        </w:tc>
        <w:tc>
          <w:tcPr>
            <w:tcW w:w="1455" w:type="dxa"/>
            <w:vAlign w:val="center"/>
          </w:tcPr>
          <w:p>
            <w:pPr>
              <w:pStyle w:val="2"/>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积极与儋州市交通局联系沟通，按要求提交审批材料。</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2.积极与临高公路局沟通，通过临高公路局的业务指导，按要求及时提交审批材料，确保道路占用顺利完成审批。</w:t>
            </w:r>
          </w:p>
        </w:tc>
        <w:tc>
          <w:tcPr>
            <w:tcW w:w="422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和舍管道铺设占用儋州公路问题审批材料于2022年3月9日上午材料提交完成，下午儋州市交通局通知可以施工。至2022年7月10日已完成施工。</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rPr>
              <w:t>2.波莲镇污水管道施工占用波新街问题，2021年9月8日省公路局已正式批复可以进行管道铺设施工，至2022年7月30日，管道已经铺设施工完成。</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3.认真总结工作经验，进一步完善资料管理等工作机制，确保后续项目推进工作顺利进行。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p>
        </w:tc>
        <w:tc>
          <w:tcPr>
            <w:tcW w:w="1276" w:type="dxa"/>
            <w:noWrap/>
            <w:vAlign w:val="center"/>
          </w:tcPr>
          <w:p>
            <w:pPr>
              <w:keepNext w:val="0"/>
              <w:keepLines w:val="0"/>
              <w:pageBreakBefore w:val="0"/>
              <w:kinsoku/>
              <w:wordWrap/>
              <w:overflowPunct/>
              <w:topLinePunct w:val="0"/>
              <w:bidi w:val="0"/>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县农贸市场服务中心</w:t>
            </w:r>
          </w:p>
        </w:tc>
        <w:tc>
          <w:tcPr>
            <w:tcW w:w="3668"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欠发农贸市场服务中心陈海英等7名退休人员2012-2014年度医疗公补问题。欠发退休职工陈进刚2019年7-9月份工资。</w:t>
            </w:r>
          </w:p>
        </w:tc>
        <w:tc>
          <w:tcPr>
            <w:tcW w:w="1455" w:type="dxa"/>
            <w:vAlign w:val="center"/>
          </w:tcPr>
          <w:p>
            <w:pPr>
              <w:pStyle w:val="2"/>
              <w:jc w:val="left"/>
              <w:rPr>
                <w:rFonts w:hint="eastAsia" w:eastAsia="仿宋"/>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kinsoku/>
              <w:wordWrap/>
              <w:overflowPunct/>
              <w:topLinePunct w:val="0"/>
              <w:bidi w:val="0"/>
              <w:spacing w:line="400" w:lineRule="exact"/>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1.到县社保中心进行沟通，确定资金补发渠道和方式。</w:t>
            </w:r>
          </w:p>
          <w:p>
            <w:pPr>
              <w:keepNext w:val="0"/>
              <w:keepLines w:val="0"/>
              <w:pageBreakBefore w:val="0"/>
              <w:kinsoku/>
              <w:wordWrap/>
              <w:overflowPunct/>
              <w:topLinePunct w:val="0"/>
              <w:bidi w:val="0"/>
              <w:spacing w:line="400" w:lineRule="exact"/>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2.到县人社局了解政策依据，沟通协商该款项的补发方式和渠道。</w:t>
            </w:r>
          </w:p>
          <w:p>
            <w:pPr>
              <w:keepNext w:val="0"/>
              <w:keepLines w:val="0"/>
              <w:pageBreakBefore w:val="0"/>
              <w:kinsoku/>
              <w:wordWrap/>
              <w:overflowPunct/>
              <w:topLinePunct w:val="0"/>
              <w:bidi w:val="0"/>
              <w:spacing w:line="400" w:lineRule="exact"/>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3.到县医疗保障局沟通补发事宜。</w:t>
            </w:r>
          </w:p>
          <w:p>
            <w:pPr>
              <w:keepNext w:val="0"/>
              <w:keepLines w:val="0"/>
              <w:pageBreakBefore w:val="0"/>
              <w:kinsoku/>
              <w:wordWrap/>
              <w:overflowPunct/>
              <w:topLinePunct w:val="0"/>
              <w:bidi w:val="0"/>
              <w:spacing w:line="400" w:lineRule="exact"/>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4.申请资金补发陈进刚同志3个月的退休金。</w:t>
            </w:r>
          </w:p>
        </w:tc>
        <w:tc>
          <w:tcPr>
            <w:tcW w:w="4223" w:type="dxa"/>
            <w:vAlign w:val="center"/>
          </w:tcPr>
          <w:p>
            <w:pPr>
              <w:keepNext w:val="0"/>
              <w:keepLines w:val="0"/>
              <w:pageBreakBefore w:val="0"/>
              <w:kinsoku/>
              <w:wordWrap/>
              <w:overflowPunct/>
              <w:topLinePunct w:val="0"/>
              <w:bidi w:val="0"/>
              <w:spacing w:line="400" w:lineRule="exact"/>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1.2022年9月1日，通过党政网将欠发陈海英等7名退休人员的前因后果</w:t>
            </w:r>
            <w:r>
              <w:rPr>
                <w:rFonts w:hint="eastAsia" w:ascii="仿宋" w:hAnsi="仿宋" w:eastAsia="仿宋" w:cs="仿宋"/>
                <w:b w:val="0"/>
                <w:bCs w:val="0"/>
                <w:sz w:val="24"/>
                <w:szCs w:val="24"/>
                <w:lang w:eastAsia="zh-CN"/>
              </w:rPr>
              <w:t>以</w:t>
            </w:r>
            <w:r>
              <w:rPr>
                <w:rFonts w:hint="eastAsia" w:ascii="仿宋" w:hAnsi="仿宋" w:eastAsia="仿宋" w:cs="仿宋"/>
                <w:b w:val="0"/>
                <w:bCs w:val="0"/>
                <w:sz w:val="24"/>
                <w:szCs w:val="24"/>
              </w:rPr>
              <w:t>书面</w:t>
            </w:r>
            <w:r>
              <w:rPr>
                <w:rFonts w:hint="eastAsia" w:ascii="仿宋" w:hAnsi="仿宋" w:eastAsia="仿宋" w:cs="仿宋"/>
                <w:b w:val="0"/>
                <w:bCs w:val="0"/>
                <w:sz w:val="24"/>
                <w:szCs w:val="24"/>
                <w:lang w:eastAsia="zh-CN"/>
              </w:rPr>
              <w:t>的形式报</w:t>
            </w:r>
            <w:r>
              <w:rPr>
                <w:rFonts w:hint="eastAsia" w:ascii="仿宋" w:hAnsi="仿宋" w:eastAsia="仿宋" w:cs="仿宋"/>
                <w:b w:val="0"/>
                <w:bCs w:val="0"/>
                <w:sz w:val="24"/>
                <w:szCs w:val="24"/>
              </w:rPr>
              <w:t>报给县医疗保障局，县医</w:t>
            </w:r>
            <w:r>
              <w:rPr>
                <w:rFonts w:hint="eastAsia" w:ascii="仿宋" w:hAnsi="仿宋" w:eastAsia="仿宋" w:cs="仿宋"/>
                <w:b w:val="0"/>
                <w:bCs w:val="0"/>
                <w:sz w:val="24"/>
                <w:szCs w:val="24"/>
                <w:lang w:eastAsia="zh-CN"/>
              </w:rPr>
              <w:t>疗</w:t>
            </w:r>
            <w:r>
              <w:rPr>
                <w:rFonts w:hint="eastAsia" w:ascii="仿宋" w:hAnsi="仿宋" w:eastAsia="仿宋" w:cs="仿宋"/>
                <w:b w:val="0"/>
                <w:bCs w:val="0"/>
                <w:sz w:val="24"/>
                <w:szCs w:val="24"/>
              </w:rPr>
              <w:t>保障局</w:t>
            </w:r>
            <w:r>
              <w:rPr>
                <w:rFonts w:hint="eastAsia" w:ascii="仿宋" w:hAnsi="仿宋" w:eastAsia="仿宋" w:cs="仿宋"/>
                <w:b w:val="0"/>
                <w:bCs w:val="0"/>
                <w:sz w:val="24"/>
                <w:szCs w:val="24"/>
                <w:lang w:eastAsia="zh-CN"/>
              </w:rPr>
              <w:t>于</w:t>
            </w:r>
            <w:r>
              <w:rPr>
                <w:rFonts w:hint="eastAsia" w:ascii="仿宋" w:hAnsi="仿宋" w:eastAsia="仿宋" w:cs="仿宋"/>
                <w:b w:val="0"/>
                <w:bCs w:val="0"/>
                <w:sz w:val="24"/>
                <w:szCs w:val="24"/>
              </w:rPr>
              <w:t>2022年9月30日复函，7名退休人员不符合医疗公补条件，因此不存在补发7名退休人员医疗公补整改</w:t>
            </w:r>
            <w:r>
              <w:rPr>
                <w:rFonts w:hint="eastAsia" w:ascii="仿宋" w:hAnsi="仿宋" w:eastAsia="仿宋" w:cs="仿宋"/>
                <w:b w:val="0"/>
                <w:bCs w:val="0"/>
                <w:sz w:val="24"/>
                <w:szCs w:val="24"/>
                <w:lang w:eastAsia="zh-CN"/>
              </w:rPr>
              <w:t>的问题</w:t>
            </w:r>
            <w:r>
              <w:rPr>
                <w:rFonts w:hint="eastAsia" w:ascii="仿宋" w:hAnsi="仿宋" w:eastAsia="仿宋" w:cs="仿宋"/>
                <w:b w:val="0"/>
                <w:bCs w:val="0"/>
                <w:sz w:val="24"/>
                <w:szCs w:val="24"/>
              </w:rPr>
              <w:t>。</w:t>
            </w:r>
          </w:p>
          <w:p>
            <w:pPr>
              <w:keepNext w:val="0"/>
              <w:keepLines w:val="0"/>
              <w:pageBreakBefore w:val="0"/>
              <w:kinsoku/>
              <w:wordWrap/>
              <w:overflowPunct/>
              <w:topLinePunct w:val="0"/>
              <w:bidi w:val="0"/>
              <w:spacing w:line="400" w:lineRule="exact"/>
              <w:jc w:val="left"/>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2.2022年9月1日已将申请专项资金补发陈进刚同志3个月的退休金的请示及相关材料报送至县政府，相关职能部门已审批同意，财政局</w:t>
            </w:r>
            <w:r>
              <w:rPr>
                <w:rFonts w:hint="eastAsia" w:ascii="仿宋" w:hAnsi="仿宋" w:eastAsia="仿宋" w:cs="仿宋"/>
                <w:b w:val="0"/>
                <w:bCs w:val="0"/>
                <w:sz w:val="24"/>
                <w:szCs w:val="24"/>
                <w:lang w:eastAsia="zh-CN"/>
              </w:rPr>
              <w:t>也已</w:t>
            </w:r>
            <w:r>
              <w:rPr>
                <w:rFonts w:hint="eastAsia" w:ascii="仿宋" w:hAnsi="仿宋" w:eastAsia="仿宋" w:cs="仿宋"/>
                <w:b w:val="0"/>
                <w:bCs w:val="0"/>
                <w:sz w:val="24"/>
                <w:szCs w:val="24"/>
              </w:rPr>
              <w:t>下拨资金</w:t>
            </w:r>
            <w:r>
              <w:rPr>
                <w:rFonts w:hint="eastAsia" w:ascii="仿宋" w:hAnsi="仿宋" w:eastAsia="仿宋" w:cs="仿宋"/>
                <w:b w:val="0"/>
                <w:bCs w:val="0"/>
                <w:sz w:val="24"/>
                <w:szCs w:val="24"/>
                <w:lang w:eastAsia="zh-CN"/>
              </w:rPr>
              <w:t>。</w:t>
            </w:r>
          </w:p>
          <w:p>
            <w:pPr>
              <w:pStyle w:val="2"/>
              <w:keepNext w:val="0"/>
              <w:keepLines w:val="0"/>
              <w:pageBreakBefore w:val="0"/>
              <w:numPr>
                <w:ilvl w:val="0"/>
                <w:numId w:val="0"/>
              </w:numPr>
              <w:kinsoku/>
              <w:wordWrap/>
              <w:overflowPunct/>
              <w:topLinePunct w:val="0"/>
              <w:bidi w:val="0"/>
              <w:spacing w:line="400" w:lineRule="exact"/>
              <w:ind w:left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3.经商务局党组同意，已将陈进刚同志3个月的退休金补发。</w:t>
            </w:r>
          </w:p>
          <w:p>
            <w:pPr>
              <w:pStyle w:val="3"/>
              <w:keepNext w:val="0"/>
              <w:keepLines w:val="0"/>
              <w:pageBreakBefore w:val="0"/>
              <w:numPr>
                <w:ilvl w:val="0"/>
                <w:numId w:val="2"/>
              </w:numPr>
              <w:kinsoku/>
              <w:wordWrap/>
              <w:overflowPunct/>
              <w:topLinePunct w:val="0"/>
              <w:bidi w:val="0"/>
              <w:spacing w:line="400" w:lineRule="exact"/>
              <w:ind w:left="0" w:leftChars="0" w:firstLine="0" w:firstLineChars="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总结工作经验，制定合法合规的财务制度，按国家相关规定，按时发放工作人员工资。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napToGrid/>
              <w:spacing w:line="4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p>
        </w:tc>
        <w:tc>
          <w:tcPr>
            <w:tcW w:w="1276" w:type="dxa"/>
            <w:noWrap/>
            <w:vAlign w:val="center"/>
          </w:tcPr>
          <w:p>
            <w:pPr>
              <w:keepNext w:val="0"/>
              <w:keepLines w:val="0"/>
              <w:pageBreakBefore w:val="0"/>
              <w:kinsoku/>
              <w:wordWrap/>
              <w:overflowPunct/>
              <w:topLinePunct w:val="0"/>
              <w:bidi w:val="0"/>
              <w:snapToGrid/>
              <w:spacing w:line="4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sz w:val="24"/>
                <w:szCs w:val="24"/>
                <w:lang w:val="en-US" w:eastAsia="zh-CN"/>
              </w:rPr>
              <w:t>县市政园林局</w:t>
            </w:r>
          </w:p>
        </w:tc>
        <w:tc>
          <w:tcPr>
            <w:tcW w:w="3668"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临富大道绿化工程项目施工面长期受房地产公司售楼部和水务局排水工程占用，导致项目长期处于停工状态。在上述施工面恢复施工条件后，施工单位以成本增加、利润减少为由要求解除施工合同，导致项目推进困难。</w:t>
            </w:r>
          </w:p>
        </w:tc>
        <w:tc>
          <w:tcPr>
            <w:tcW w:w="1455" w:type="dxa"/>
            <w:vAlign w:val="center"/>
          </w:tcPr>
          <w:p>
            <w:pPr>
              <w:pStyle w:val="2"/>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kinsoku/>
              <w:wordWrap/>
              <w:overflowPunct/>
              <w:topLinePunct w:val="0"/>
              <w:bidi w:val="0"/>
              <w:snapToGrid/>
              <w:spacing w:line="4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1.按项目工程量进行结算，委托第三方公司进行结算审核。</w:t>
            </w:r>
          </w:p>
          <w:p>
            <w:pPr>
              <w:keepNext w:val="0"/>
              <w:keepLines w:val="0"/>
              <w:pageBreakBefore w:val="0"/>
              <w:kinsoku/>
              <w:wordWrap/>
              <w:overflowPunct/>
              <w:topLinePunct w:val="0"/>
              <w:bidi w:val="0"/>
              <w:snapToGrid/>
              <w:spacing w:line="4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与施工单位</w:t>
            </w:r>
            <w:r>
              <w:rPr>
                <w:rFonts w:hint="eastAsia" w:ascii="仿宋" w:hAnsi="仿宋" w:eastAsia="仿宋" w:cs="仿宋"/>
                <w:color w:val="000000" w:themeColor="text1"/>
                <w:sz w:val="24"/>
                <w:szCs w:val="24"/>
                <w14:textFill>
                  <w14:solidFill>
                    <w14:schemeClr w14:val="tx1"/>
                  </w14:solidFill>
                </w14:textFill>
              </w:rPr>
              <w:t>解除施工合同。</w:t>
            </w:r>
          </w:p>
        </w:tc>
        <w:tc>
          <w:tcPr>
            <w:tcW w:w="4223" w:type="dxa"/>
            <w:vAlign w:val="center"/>
          </w:tcPr>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2022年3月日召开县人民政府会议，研究解除临富大道绿化工程项目施工合同等事宜。</w:t>
            </w:r>
          </w:p>
          <w:p>
            <w:pPr>
              <w:pStyle w:val="2"/>
              <w:keepNext w:val="0"/>
              <w:keepLines w:val="0"/>
              <w:pageBreakBefore w:val="0"/>
              <w:kinsoku/>
              <w:wordWrap/>
              <w:overflowPunct/>
              <w:topLinePunct w:val="0"/>
              <w:bidi w:val="0"/>
              <w:snapToGrid/>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2.2022年7月18日委托定宇设计咨询有限公司</w:t>
            </w:r>
            <w:r>
              <w:rPr>
                <w:rFonts w:hint="eastAsia" w:ascii="仿宋" w:hAnsi="仿宋" w:eastAsia="仿宋" w:cs="仿宋"/>
                <w:sz w:val="24"/>
                <w:szCs w:val="24"/>
              </w:rPr>
              <w:t>按项目完成工程量进行结算</w:t>
            </w:r>
            <w:r>
              <w:rPr>
                <w:rFonts w:hint="eastAsia" w:ascii="仿宋" w:hAnsi="仿宋" w:eastAsia="仿宋" w:cs="仿宋"/>
                <w:sz w:val="24"/>
                <w:szCs w:val="24"/>
                <w:lang w:eastAsia="zh-CN"/>
              </w:rPr>
              <w:t>审核</w:t>
            </w:r>
            <w:r>
              <w:rPr>
                <w:rFonts w:hint="eastAsia" w:ascii="仿宋" w:hAnsi="仿宋" w:eastAsia="仿宋" w:cs="仿宋"/>
                <w:sz w:val="24"/>
                <w:szCs w:val="24"/>
              </w:rPr>
              <w:t>，并</w:t>
            </w:r>
            <w:r>
              <w:rPr>
                <w:rFonts w:hint="eastAsia" w:ascii="仿宋" w:hAnsi="仿宋" w:eastAsia="仿宋" w:cs="仿宋"/>
                <w:sz w:val="24"/>
                <w:szCs w:val="24"/>
                <w:lang w:eastAsia="zh-CN"/>
              </w:rPr>
              <w:t>出具结算审核书</w:t>
            </w:r>
            <w:r>
              <w:rPr>
                <w:rFonts w:hint="eastAsia" w:ascii="仿宋" w:hAnsi="仿宋" w:eastAsia="仿宋" w:cs="仿宋"/>
                <w:sz w:val="24"/>
                <w:szCs w:val="24"/>
              </w:rPr>
              <w:t>。</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2022年9月30日</w:t>
            </w:r>
            <w:r>
              <w:rPr>
                <w:rFonts w:hint="eastAsia" w:ascii="仿宋" w:hAnsi="仿宋" w:eastAsia="仿宋" w:cs="仿宋"/>
                <w:sz w:val="24"/>
                <w:szCs w:val="24"/>
                <w:lang w:eastAsia="zh-CN"/>
              </w:rPr>
              <w:t>与施工单位</w:t>
            </w:r>
            <w:r>
              <w:rPr>
                <w:rFonts w:hint="eastAsia" w:ascii="仿宋" w:hAnsi="仿宋" w:eastAsia="仿宋" w:cs="仿宋"/>
                <w:sz w:val="24"/>
                <w:szCs w:val="24"/>
              </w:rPr>
              <w:t>解除施工合同。</w:t>
            </w:r>
          </w:p>
          <w:p>
            <w:pPr>
              <w:pStyle w:val="2"/>
              <w:keepNext w:val="0"/>
              <w:keepLines w:val="0"/>
              <w:pageBreakBefore w:val="0"/>
              <w:kinsoku/>
              <w:wordWrap/>
              <w:overflowPunct/>
              <w:topLinePunct w:val="0"/>
              <w:bidi w:val="0"/>
              <w:snapToGrid/>
              <w:spacing w:line="400" w:lineRule="exact"/>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4.结合问题实际，深刻剖析原因，制定有效整改措施，推动堵点难题破解。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276"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县退役军人事务局</w:t>
            </w:r>
          </w:p>
        </w:tc>
        <w:tc>
          <w:tcPr>
            <w:tcW w:w="366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临高县尚未完成光荣院转隶工作，工作推进缓慢。</w:t>
            </w:r>
          </w:p>
        </w:tc>
        <w:tc>
          <w:tcPr>
            <w:tcW w:w="1455" w:type="dxa"/>
            <w:vAlign w:val="center"/>
          </w:tcPr>
          <w:p>
            <w:pPr>
              <w:pStyle w:val="2"/>
              <w:jc w:val="left"/>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1.协调民政局，确认光荣院现有资产金额、数量；</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2.根据第三方公司出具的验资报告，与民政局办理具体的光荣院转隶手续；</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3.完成与光荣院转隶相关的其他工作事务。</w:t>
            </w:r>
          </w:p>
        </w:tc>
        <w:tc>
          <w:tcPr>
            <w:tcW w:w="422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1.由民政局委托第三方公司于2022年2月15日确认</w:t>
            </w:r>
            <w:r>
              <w:rPr>
                <w:rFonts w:hint="eastAsia" w:ascii="仿宋" w:hAnsi="仿宋" w:eastAsia="仿宋" w:cs="仿宋"/>
                <w:sz w:val="24"/>
                <w:szCs w:val="24"/>
                <w:lang w:eastAsia="zh-CN"/>
              </w:rPr>
              <w:t>，</w:t>
            </w:r>
            <w:r>
              <w:rPr>
                <w:rFonts w:hint="eastAsia" w:ascii="仿宋" w:hAnsi="仿宋" w:eastAsia="仿宋" w:cs="仿宋"/>
                <w:sz w:val="24"/>
                <w:szCs w:val="24"/>
              </w:rPr>
              <w:t>截止2021年12月31日光荣院账面资金为34924元、固定资产65项，当期价值48848元。</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2.3月至8月，县长唐守兵主持召开一次县政府专题会议；县委编办、县退役军人事务局、县民政局共同召开一次座谈会，并到光荣院实地查看；</w:t>
            </w:r>
            <w:r>
              <w:rPr>
                <w:rFonts w:hint="eastAsia" w:ascii="仿宋" w:hAnsi="仿宋" w:eastAsia="仿宋" w:cs="仿宋"/>
                <w:sz w:val="24"/>
                <w:szCs w:val="24"/>
                <w:lang w:eastAsia="zh-CN"/>
              </w:rPr>
              <w:t>县</w:t>
            </w:r>
            <w:r>
              <w:rPr>
                <w:rFonts w:hint="eastAsia" w:ascii="仿宋" w:hAnsi="仿宋" w:eastAsia="仿宋" w:cs="仿宋"/>
                <w:sz w:val="24"/>
                <w:szCs w:val="24"/>
              </w:rPr>
              <w:t>退役军人事务局多次召开党组会议，并与编办领导沟通转隶事宜。</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3.8月12日收到编委会批复，经十四届县委机构编制委员会研究，同意将临高县光荣院隶属关系由县民政局调整为县退役军人事务局；9月14日，局分管领导、中心主任与</w:t>
            </w:r>
            <w:r>
              <w:rPr>
                <w:rFonts w:hint="eastAsia" w:ascii="仿宋" w:hAnsi="仿宋" w:eastAsia="仿宋" w:cs="仿宋"/>
                <w:sz w:val="24"/>
                <w:szCs w:val="24"/>
                <w:lang w:eastAsia="zh-CN"/>
              </w:rPr>
              <w:t>县</w:t>
            </w:r>
            <w:r>
              <w:rPr>
                <w:rFonts w:hint="eastAsia" w:ascii="仿宋" w:hAnsi="仿宋" w:eastAsia="仿宋" w:cs="仿宋"/>
                <w:sz w:val="24"/>
                <w:szCs w:val="24"/>
              </w:rPr>
              <w:t>民政局领导前往光荣院办理移交手续</w:t>
            </w:r>
            <w:r>
              <w:rPr>
                <w:rFonts w:hint="eastAsia" w:ascii="仿宋" w:hAnsi="仿宋" w:eastAsia="仿宋" w:cs="仿宋"/>
                <w:sz w:val="24"/>
                <w:szCs w:val="24"/>
                <w:lang w:eastAsia="zh-CN"/>
              </w:rPr>
              <w:t>，目前手续已办理完成</w:t>
            </w: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认真梳理总结</w:t>
            </w:r>
            <w:r>
              <w:rPr>
                <w:rFonts w:hint="eastAsia" w:ascii="仿宋" w:hAnsi="仿宋" w:eastAsia="仿宋" w:cs="仿宋"/>
                <w:sz w:val="24"/>
                <w:szCs w:val="24"/>
                <w:lang w:eastAsia="zh-CN"/>
              </w:rPr>
              <w:t>工作经验</w:t>
            </w:r>
            <w:r>
              <w:rPr>
                <w:rFonts w:hint="eastAsia" w:ascii="仿宋" w:hAnsi="仿宋" w:eastAsia="仿宋" w:cs="仿宋"/>
                <w:sz w:val="24"/>
                <w:szCs w:val="24"/>
              </w:rPr>
              <w:t>，进一步</w:t>
            </w:r>
            <w:r>
              <w:rPr>
                <w:rFonts w:hint="eastAsia" w:ascii="仿宋" w:hAnsi="仿宋" w:eastAsia="仿宋" w:cs="仿宋"/>
                <w:sz w:val="24"/>
                <w:szCs w:val="24"/>
                <w:lang w:eastAsia="zh-CN"/>
              </w:rPr>
              <w:t>健全</w:t>
            </w:r>
            <w:r>
              <w:rPr>
                <w:rFonts w:hint="eastAsia" w:ascii="仿宋" w:hAnsi="仿宋" w:eastAsia="仿宋" w:cs="仿宋"/>
                <w:sz w:val="24"/>
                <w:szCs w:val="24"/>
              </w:rPr>
              <w:t>资料管理等制度机制，</w:t>
            </w:r>
            <w:r>
              <w:rPr>
                <w:rFonts w:hint="eastAsia" w:ascii="仿宋" w:hAnsi="仿宋" w:eastAsia="仿宋" w:cs="仿宋"/>
                <w:sz w:val="24"/>
                <w:szCs w:val="24"/>
                <w:lang w:eastAsia="zh-CN"/>
              </w:rPr>
              <w:t>确保后续管理工作顺利开展</w:t>
            </w:r>
            <w:r>
              <w:rPr>
                <w:rFonts w:hint="eastAsia" w:ascii="仿宋" w:hAnsi="仿宋" w:eastAsia="仿宋" w:cs="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276"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县供电局</w:t>
            </w:r>
          </w:p>
        </w:tc>
        <w:tc>
          <w:tcPr>
            <w:tcW w:w="366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临高供电局城郊供电所110kV美台站10kV抱美2线新建项目因受阻停滞，主要原因是美梅村有1户农户以开挖鱼塘为由，阻止电缆敷设，及线路廊道途径金光公司11亩承租地，其中涉及美梅村3亩，头榔村8亩。</w:t>
            </w:r>
          </w:p>
        </w:tc>
        <w:tc>
          <w:tcPr>
            <w:tcW w:w="1455" w:type="dxa"/>
            <w:vAlign w:val="center"/>
          </w:tcPr>
          <w:p>
            <w:pPr>
              <w:pStyle w:val="2"/>
              <w:jc w:val="left"/>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numPr>
                <w:ilvl w:val="0"/>
                <w:numId w:val="3"/>
              </w:numPr>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借助政府电网建设协调</w:t>
            </w:r>
            <w:r>
              <w:rPr>
                <w:rFonts w:hint="eastAsia" w:ascii="仿宋" w:hAnsi="仿宋" w:eastAsia="仿宋" w:cs="仿宋"/>
                <w:sz w:val="24"/>
                <w:szCs w:val="24"/>
                <w:lang w:eastAsia="zh-CN"/>
              </w:rPr>
              <w:t>专题</w:t>
            </w:r>
            <w:r>
              <w:rPr>
                <w:rFonts w:hint="eastAsia" w:ascii="仿宋" w:hAnsi="仿宋" w:eastAsia="仿宋" w:cs="仿宋"/>
                <w:sz w:val="24"/>
                <w:szCs w:val="24"/>
              </w:rPr>
              <w:t>会契机，协调属地乡镇推动问题解决，为提升区域供电能力做积极努力。</w:t>
            </w:r>
          </w:p>
          <w:p>
            <w:pPr>
              <w:keepNext w:val="0"/>
              <w:keepLines w:val="0"/>
              <w:pageBreakBefore w:val="0"/>
              <w:numPr>
                <w:ilvl w:val="0"/>
                <w:numId w:val="3"/>
              </w:numPr>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配合政府组成项目推动专班，采取包点挂户入村形式推进问题解决。</w:t>
            </w:r>
          </w:p>
        </w:tc>
        <w:tc>
          <w:tcPr>
            <w:tcW w:w="4223" w:type="dxa"/>
            <w:vAlign w:val="center"/>
          </w:tcPr>
          <w:p>
            <w:pPr>
              <w:keepNext w:val="0"/>
              <w:keepLines w:val="0"/>
              <w:pageBreakBefore w:val="0"/>
              <w:numPr>
                <w:ilvl w:val="0"/>
                <w:numId w:val="4"/>
              </w:numPr>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明确问题责任人、解决时限，</w:t>
            </w:r>
            <w:r>
              <w:rPr>
                <w:rFonts w:hint="eastAsia" w:ascii="仿宋" w:hAnsi="仿宋" w:eastAsia="仿宋" w:cs="仿宋"/>
                <w:sz w:val="24"/>
                <w:szCs w:val="24"/>
                <w:lang w:eastAsia="zh-CN"/>
              </w:rPr>
              <w:t>建立</w:t>
            </w:r>
            <w:r>
              <w:rPr>
                <w:rFonts w:hint="eastAsia" w:ascii="仿宋" w:hAnsi="仿宋" w:eastAsia="仿宋" w:cs="仿宋"/>
                <w:sz w:val="24"/>
                <w:szCs w:val="24"/>
              </w:rPr>
              <w:t>推动问题解决工作机制</w:t>
            </w:r>
            <w:r>
              <w:rPr>
                <w:rFonts w:hint="eastAsia" w:ascii="仿宋" w:hAnsi="仿宋" w:eastAsia="仿宋" w:cs="仿宋"/>
                <w:sz w:val="24"/>
                <w:szCs w:val="24"/>
                <w:lang w:eastAsia="zh-CN"/>
              </w:rPr>
              <w:t>。</w:t>
            </w:r>
          </w:p>
          <w:p>
            <w:pPr>
              <w:keepNext w:val="0"/>
              <w:keepLines w:val="0"/>
              <w:pageBreakBefore w:val="0"/>
              <w:numPr>
                <w:ilvl w:val="0"/>
                <w:numId w:val="4"/>
              </w:numPr>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按专题会议部署，临城镇委镇政府高度重视，成立以副镇长牵头，包点干部、征地办及涉及村委会负责人为成员的工作专班，会同临高供电局通过实地调研、走村入户等方式,对涉及村民</w:t>
            </w:r>
            <w:r>
              <w:rPr>
                <w:rFonts w:hint="eastAsia" w:ascii="仿宋" w:hAnsi="仿宋" w:eastAsia="仿宋" w:cs="仿宋"/>
                <w:sz w:val="24"/>
                <w:szCs w:val="24"/>
                <w:lang w:eastAsia="zh-CN"/>
              </w:rPr>
              <w:t>开展</w:t>
            </w:r>
            <w:r>
              <w:rPr>
                <w:rFonts w:hint="eastAsia" w:ascii="仿宋" w:hAnsi="仿宋" w:eastAsia="仿宋" w:cs="仿宋"/>
                <w:sz w:val="24"/>
                <w:szCs w:val="24"/>
              </w:rPr>
              <w:t>政策宣传</w:t>
            </w:r>
            <w:r>
              <w:rPr>
                <w:rFonts w:hint="eastAsia" w:ascii="仿宋" w:hAnsi="仿宋" w:eastAsia="仿宋" w:cs="仿宋"/>
                <w:sz w:val="24"/>
                <w:szCs w:val="24"/>
                <w:lang w:eastAsia="zh-CN"/>
              </w:rPr>
              <w:t>工作</w:t>
            </w:r>
            <w:r>
              <w:rPr>
                <w:rFonts w:hint="eastAsia" w:ascii="仿宋" w:hAnsi="仿宋" w:eastAsia="仿宋" w:cs="仿宋"/>
                <w:sz w:val="24"/>
                <w:szCs w:val="24"/>
              </w:rPr>
              <w:t>,晓之以情、动之以理，正确认识</w:t>
            </w:r>
            <w:r>
              <w:rPr>
                <w:rFonts w:hint="eastAsia" w:ascii="仿宋" w:hAnsi="仿宋" w:eastAsia="仿宋" w:cs="仿宋"/>
                <w:sz w:val="24"/>
                <w:szCs w:val="24"/>
                <w:lang w:eastAsia="zh-CN"/>
              </w:rPr>
              <w:t>到</w:t>
            </w:r>
            <w:r>
              <w:rPr>
                <w:rFonts w:hint="eastAsia" w:ascii="仿宋" w:hAnsi="仿宋" w:eastAsia="仿宋" w:cs="仿宋"/>
                <w:sz w:val="24"/>
                <w:szCs w:val="24"/>
              </w:rPr>
              <w:t>电网建设事关区域民生及基础设施改善提升</w:t>
            </w:r>
            <w:r>
              <w:rPr>
                <w:rFonts w:hint="eastAsia" w:ascii="仿宋" w:hAnsi="仿宋" w:eastAsia="仿宋" w:cs="仿宋"/>
                <w:sz w:val="24"/>
                <w:szCs w:val="24"/>
                <w:lang w:eastAsia="zh-CN"/>
              </w:rPr>
              <w:t>的</w:t>
            </w:r>
            <w:r>
              <w:rPr>
                <w:rFonts w:hint="eastAsia" w:ascii="仿宋" w:hAnsi="仿宋" w:eastAsia="仿宋" w:cs="仿宋"/>
                <w:sz w:val="24"/>
                <w:szCs w:val="24"/>
              </w:rPr>
              <w:t>重要性</w:t>
            </w:r>
            <w:r>
              <w:rPr>
                <w:rFonts w:hint="eastAsia" w:ascii="仿宋" w:hAnsi="仿宋" w:eastAsia="仿宋" w:cs="仿宋"/>
                <w:sz w:val="24"/>
                <w:szCs w:val="24"/>
                <w:lang w:eastAsia="zh-CN"/>
              </w:rPr>
              <w:t>。</w:t>
            </w:r>
          </w:p>
          <w:p>
            <w:pPr>
              <w:keepNext w:val="0"/>
              <w:keepLines w:val="0"/>
              <w:pageBreakBefore w:val="0"/>
              <w:numPr>
                <w:ilvl w:val="0"/>
                <w:numId w:val="4"/>
              </w:numPr>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rPr>
              <w:t>通过工作</w:t>
            </w:r>
            <w:r>
              <w:rPr>
                <w:rFonts w:hint="eastAsia" w:ascii="仿宋" w:hAnsi="仿宋" w:eastAsia="仿宋" w:cs="仿宋"/>
                <w:sz w:val="24"/>
                <w:szCs w:val="24"/>
                <w:lang w:eastAsia="zh-CN"/>
              </w:rPr>
              <w:t>深入</w:t>
            </w:r>
            <w:r>
              <w:rPr>
                <w:rFonts w:hint="eastAsia" w:ascii="仿宋" w:hAnsi="仿宋" w:eastAsia="仿宋" w:cs="仿宋"/>
                <w:sz w:val="24"/>
                <w:szCs w:val="24"/>
              </w:rPr>
              <w:t>开展,取得涉及村民理解接受.在临城镇委镇政府大力推动下，原存在阻工的美梅村1户及途经美梅村3亩通道、线路途经头榔村8亩的种植地等问题得到解决，</w:t>
            </w:r>
            <w:r>
              <w:rPr>
                <w:rFonts w:hint="eastAsia" w:ascii="仿宋" w:hAnsi="仿宋" w:eastAsia="仿宋" w:cs="仿宋"/>
                <w:sz w:val="24"/>
                <w:szCs w:val="24"/>
                <w:lang w:eastAsia="zh-CN"/>
              </w:rPr>
              <w:t>工作</w:t>
            </w:r>
            <w:r>
              <w:rPr>
                <w:rFonts w:hint="eastAsia" w:ascii="仿宋" w:hAnsi="仿宋" w:eastAsia="仿宋" w:cs="仿宋"/>
                <w:sz w:val="24"/>
                <w:szCs w:val="24"/>
              </w:rPr>
              <w:t>有序推进，</w:t>
            </w:r>
            <w:r>
              <w:rPr>
                <w:rFonts w:hint="eastAsia" w:ascii="仿宋" w:hAnsi="仿宋" w:eastAsia="仿宋" w:cs="仿宋"/>
                <w:sz w:val="24"/>
                <w:szCs w:val="24"/>
                <w:lang w:eastAsia="zh-CN"/>
              </w:rPr>
              <w:t>已</w:t>
            </w:r>
            <w:r>
              <w:rPr>
                <w:rFonts w:hint="eastAsia" w:ascii="仿宋" w:hAnsi="仿宋" w:eastAsia="仿宋" w:cs="仿宋"/>
                <w:sz w:val="24"/>
                <w:szCs w:val="24"/>
              </w:rPr>
              <w:t>完成投产送电，</w:t>
            </w:r>
          </w:p>
          <w:p>
            <w:pPr>
              <w:keepNext w:val="0"/>
              <w:keepLines w:val="0"/>
              <w:pageBreakBefore w:val="0"/>
              <w:numPr>
                <w:ilvl w:val="0"/>
                <w:numId w:val="4"/>
              </w:numPr>
              <w:kinsoku/>
              <w:wordWrap/>
              <w:overflowPunct/>
              <w:topLinePunct w:val="0"/>
              <w:autoSpaceDE/>
              <w:autoSpaceDN/>
              <w:bidi w:val="0"/>
              <w:adjustRightInd/>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eastAsia="zh-CN"/>
              </w:rPr>
              <w:t>总结工作经验，形成工作机制，继续发挥工作专班作用，</w:t>
            </w:r>
            <w:r>
              <w:rPr>
                <w:rFonts w:hint="eastAsia" w:ascii="仿宋" w:hAnsi="仿宋" w:eastAsia="仿宋" w:cs="仿宋"/>
                <w:sz w:val="24"/>
                <w:szCs w:val="24"/>
              </w:rPr>
              <w:t>为改善提升供电可靠性奠定坚实基础。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276"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县人社局</w:t>
            </w:r>
          </w:p>
        </w:tc>
        <w:tc>
          <w:tcPr>
            <w:tcW w:w="366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办理社保卡业务需要到经办部门实地办理，群众办事效率较低。</w:t>
            </w:r>
          </w:p>
        </w:tc>
        <w:tc>
          <w:tcPr>
            <w:tcW w:w="1455" w:type="dxa"/>
            <w:vAlign w:val="center"/>
          </w:tcPr>
          <w:p>
            <w:pPr>
              <w:pStyle w:val="2"/>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开通线上申领社会保障卡、线上更换照片、邮寄发卡等业务，打通线上申请与线下办理通道，减少群众跑腿。</w:t>
            </w:r>
            <w:r>
              <w:rPr>
                <w:rFonts w:hint="eastAsia" w:ascii="仿宋" w:hAnsi="仿宋" w:eastAsia="仿宋" w:cs="仿宋"/>
                <w:sz w:val="24"/>
                <w:szCs w:val="24"/>
                <w:lang w:val="en-US" w:eastAsia="zh-CN"/>
              </w:rPr>
              <w:t xml:space="preserve">      </w:t>
            </w:r>
          </w:p>
          <w:p>
            <w:pPr>
              <w:keepNext w:val="0"/>
              <w:keepLines w:val="0"/>
              <w:pageBreakBefore w:val="0"/>
              <w:numPr>
                <w:ilvl w:val="0"/>
                <w:numId w:val="5"/>
              </w:numPr>
              <w:kinsoku/>
              <w:wordWrap/>
              <w:overflowPunct/>
              <w:topLinePunct w:val="0"/>
              <w:autoSpaceDE/>
              <w:autoSpaceDN/>
              <w:bidi w:val="0"/>
              <w:adjustRightInd/>
              <w:snapToGrid/>
              <w:spacing w:line="40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提供即时制卡服务，县社会保障卡一卡通中心服务窗口分“三步走”，从“信息采集”到“信息录入”再到“制卡”，最快5分钟完成一张社会保障卡申领流程，分工明确，提高办理效率。</w:t>
            </w:r>
          </w:p>
        </w:tc>
        <w:tc>
          <w:tcPr>
            <w:tcW w:w="422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当前社保卡申领、照片更换、补换卡等业务已实现线上办理，另外开通邮寄发卡及上门服务等服务事项，减少群众跑腿。</w:t>
            </w: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2.已开通</w:t>
            </w:r>
            <w:r>
              <w:rPr>
                <w:rFonts w:hint="eastAsia" w:ascii="仿宋" w:hAnsi="仿宋" w:eastAsia="仿宋" w:cs="仿宋"/>
                <w:sz w:val="24"/>
                <w:szCs w:val="24"/>
              </w:rPr>
              <w:t>即时制卡服务，县社会保障卡一卡通中心服务窗口分“三步走”，从“信息采集”到“信息录入”再到“制卡”，最快5分钟完成一张社会保障卡申领流程</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3.已</w:t>
            </w:r>
            <w:r>
              <w:rPr>
                <w:rFonts w:hint="eastAsia" w:ascii="仿宋" w:hAnsi="仿宋" w:eastAsia="仿宋" w:cs="仿宋"/>
                <w:sz w:val="24"/>
                <w:szCs w:val="24"/>
              </w:rPr>
              <w:t>在每个服务窗口张贴社保卡申领表填表模板、设立免费拍照区等，多环节节省业务办理时间。</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4.已制定</w:t>
            </w:r>
            <w:r>
              <w:rPr>
                <w:rFonts w:hint="eastAsia" w:ascii="仿宋" w:hAnsi="仿宋" w:eastAsia="仿宋" w:cs="仿宋"/>
                <w:sz w:val="24"/>
                <w:szCs w:val="24"/>
              </w:rPr>
              <w:t>组织内部业务培训</w:t>
            </w:r>
            <w:r>
              <w:rPr>
                <w:rFonts w:hint="eastAsia" w:ascii="仿宋" w:hAnsi="仿宋" w:eastAsia="仿宋" w:cs="仿宋"/>
                <w:sz w:val="24"/>
                <w:szCs w:val="24"/>
                <w:lang w:eastAsia="zh-CN"/>
              </w:rPr>
              <w:t>工作机制</w:t>
            </w:r>
            <w:r>
              <w:rPr>
                <w:rFonts w:hint="eastAsia" w:ascii="仿宋" w:hAnsi="仿宋" w:eastAsia="仿宋" w:cs="仿宋"/>
                <w:sz w:val="24"/>
                <w:szCs w:val="24"/>
              </w:rPr>
              <w:t>，</w:t>
            </w:r>
            <w:r>
              <w:rPr>
                <w:rFonts w:hint="eastAsia" w:ascii="仿宋" w:hAnsi="仿宋" w:eastAsia="仿宋" w:cs="仿宋"/>
                <w:sz w:val="24"/>
                <w:szCs w:val="24"/>
                <w:lang w:eastAsia="zh-CN"/>
              </w:rPr>
              <w:t>切实提升</w:t>
            </w:r>
            <w:r>
              <w:rPr>
                <w:rFonts w:hint="eastAsia" w:ascii="仿宋" w:hAnsi="仿宋" w:eastAsia="仿宋" w:cs="仿宋"/>
                <w:sz w:val="24"/>
                <w:szCs w:val="24"/>
              </w:rPr>
              <w:t>社保卡经办人员业务知识及系统操作水平，提</w:t>
            </w:r>
            <w:r>
              <w:rPr>
                <w:rFonts w:hint="eastAsia" w:ascii="仿宋" w:hAnsi="仿宋" w:eastAsia="仿宋" w:cs="仿宋"/>
                <w:sz w:val="24"/>
                <w:szCs w:val="24"/>
                <w:lang w:eastAsia="zh-CN"/>
              </w:rPr>
              <w:t>高</w:t>
            </w:r>
            <w:r>
              <w:rPr>
                <w:rFonts w:hint="eastAsia" w:ascii="仿宋" w:hAnsi="仿宋" w:eastAsia="仿宋" w:cs="仿宋"/>
                <w:sz w:val="24"/>
                <w:szCs w:val="24"/>
              </w:rPr>
              <w:t>信息采集、录入及制卡速度</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napToGrid/>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276" w:type="dxa"/>
            <w:noWrap/>
            <w:vAlign w:val="center"/>
          </w:tcPr>
          <w:p>
            <w:pPr>
              <w:keepNext w:val="0"/>
              <w:keepLines w:val="0"/>
              <w:pageBreakBefore w:val="0"/>
              <w:kinsoku/>
              <w:wordWrap/>
              <w:overflowPunct/>
              <w:topLinePunct w:val="0"/>
              <w:bidi w:val="0"/>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和舍镇</w:t>
            </w:r>
          </w:p>
        </w:tc>
        <w:tc>
          <w:tcPr>
            <w:tcW w:w="3668" w:type="dxa"/>
            <w:vAlign w:val="center"/>
          </w:tcPr>
          <w:p>
            <w:pPr>
              <w:keepNext w:val="0"/>
              <w:keepLines w:val="0"/>
              <w:pageBreakBefore w:val="0"/>
              <w:widowControl/>
              <w:suppressLineNumbers w:val="0"/>
              <w:kinsoku/>
              <w:wordWrap/>
              <w:overflowPunct/>
              <w:topLinePunct w:val="0"/>
              <w:bidi w:val="0"/>
              <w:snapToGrid/>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和舍镇农房报建服务体系不够健全，农户在农房报建中造成不便。</w:t>
            </w:r>
          </w:p>
        </w:tc>
        <w:tc>
          <w:tcPr>
            <w:tcW w:w="1455" w:type="dxa"/>
            <w:vAlign w:val="center"/>
          </w:tcPr>
          <w:p>
            <w:pPr>
              <w:pStyle w:val="2"/>
              <w:jc w:val="left"/>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在村镇建设一支“和舍镇农房报建代办队伍”，由乡镇干部、村干部、驻村第一书记、乡村振兴队员和网格员，以及相关的测量公司等技术团队共同组成。</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通过组织培训，依托系统建立线下线上双结合申请、免费代办、报批进度查询等“一条龙”便民服务，由这支代办队伍的多跑动，实现农房报建“零跑动”。</w:t>
            </w:r>
          </w:p>
        </w:tc>
        <w:tc>
          <w:tcPr>
            <w:tcW w:w="4223"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已成立和舍镇农房报建“零跑动”审批人员队伍。</w:t>
            </w:r>
          </w:p>
          <w:p>
            <w:pPr>
              <w:pStyle w:val="2"/>
              <w:keepNext w:val="0"/>
              <w:keepLines w:val="0"/>
              <w:pageBreakBefore w:val="0"/>
              <w:kinsoku/>
              <w:wordWrap/>
              <w:overflowPunct/>
              <w:topLinePunct w:val="0"/>
              <w:bidi w:val="0"/>
              <w:snapToGrid/>
              <w:spacing w:line="400" w:lineRule="exact"/>
              <w:rPr>
                <w:rFonts w:hint="eastAsia" w:ascii="仿宋" w:hAnsi="仿宋" w:eastAsia="仿宋" w:cs="仿宋"/>
                <w:lang w:val="en-US"/>
              </w:rPr>
            </w:pPr>
            <w:r>
              <w:rPr>
                <w:rFonts w:hint="eastAsia" w:ascii="仿宋" w:hAnsi="仿宋" w:eastAsia="仿宋" w:cs="仿宋"/>
                <w:sz w:val="24"/>
                <w:szCs w:val="24"/>
                <w:lang w:val="en-US" w:eastAsia="zh-CN"/>
              </w:rPr>
              <w:t>2.于2022年5月17日召开和舍镇农房报建培训会，研究问题，制定相应措施有序推进工作。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经</w:t>
            </w:r>
            <w:r>
              <w:rPr>
                <w:rFonts w:hint="eastAsia" w:ascii="仿宋" w:hAnsi="仿宋" w:eastAsia="仿宋" w:cs="仿宋"/>
                <w:sz w:val="24"/>
                <w:szCs w:val="24"/>
                <w:lang w:eastAsia="zh-CN"/>
              </w:rPr>
              <w:t>和舍</w:t>
            </w:r>
            <w:r>
              <w:rPr>
                <w:rFonts w:hint="eastAsia" w:ascii="仿宋" w:hAnsi="仿宋" w:eastAsia="仿宋" w:cs="仿宋"/>
                <w:sz w:val="24"/>
                <w:szCs w:val="24"/>
              </w:rPr>
              <w:t>镇委镇政府研究部署，科学有效推进农房报建工作，形成高效便民工作模式，扭转前期农房报建工作被动局面，主要表现为工作人员在“零跑动”农房报建系统操作顺畅</w:t>
            </w:r>
            <w:r>
              <w:rPr>
                <w:rFonts w:hint="eastAsia" w:ascii="仿宋" w:hAnsi="仿宋" w:eastAsia="仿宋" w:cs="仿宋"/>
                <w:sz w:val="24"/>
                <w:szCs w:val="24"/>
                <w:lang w:eastAsia="zh-CN"/>
              </w:rPr>
              <w:t>、</w:t>
            </w:r>
            <w:r>
              <w:rPr>
                <w:rFonts w:hint="eastAsia" w:ascii="仿宋" w:hAnsi="仿宋" w:eastAsia="仿宋" w:cs="仿宋"/>
                <w:sz w:val="24"/>
                <w:szCs w:val="24"/>
              </w:rPr>
              <w:t>农房报建工作业务得到有效加强</w:t>
            </w:r>
            <w:r>
              <w:rPr>
                <w:rFonts w:hint="eastAsia" w:ascii="仿宋" w:hAnsi="仿宋" w:eastAsia="仿宋" w:cs="仿宋"/>
                <w:sz w:val="24"/>
                <w:szCs w:val="24"/>
                <w:lang w:eastAsia="zh-CN"/>
              </w:rPr>
              <w:t>、</w:t>
            </w:r>
            <w:r>
              <w:rPr>
                <w:rFonts w:hint="eastAsia" w:ascii="仿宋" w:hAnsi="仿宋" w:eastAsia="仿宋" w:cs="仿宋"/>
                <w:sz w:val="24"/>
                <w:szCs w:val="24"/>
              </w:rPr>
              <w:t>工作效率大幅提高</w:t>
            </w:r>
            <w:r>
              <w:rPr>
                <w:rFonts w:hint="eastAsia" w:ascii="仿宋" w:hAnsi="仿宋" w:eastAsia="仿宋" w:cs="仿宋"/>
                <w:sz w:val="24"/>
                <w:szCs w:val="24"/>
                <w:lang w:eastAsia="zh-CN"/>
              </w:rPr>
              <w:t>，</w:t>
            </w:r>
            <w:r>
              <w:rPr>
                <w:rFonts w:hint="eastAsia" w:ascii="仿宋" w:hAnsi="仿宋" w:eastAsia="仿宋" w:cs="仿宋"/>
                <w:sz w:val="24"/>
                <w:szCs w:val="24"/>
              </w:rPr>
              <w:t>“零跑动”农房报建工作得到广大农户认同。</w:t>
            </w:r>
          </w:p>
          <w:p>
            <w:pPr>
              <w:pStyle w:val="2"/>
              <w:keepNext w:val="0"/>
              <w:keepLines w:val="0"/>
              <w:pageBreakBefore w:val="0"/>
              <w:kinsoku/>
              <w:wordWrap/>
              <w:overflowPunct/>
              <w:topLinePunct w:val="0"/>
              <w:bidi w:val="0"/>
              <w:snapToGrid/>
              <w:spacing w:line="400" w:lineRule="exact"/>
              <w:rPr>
                <w:rFonts w:hint="eastAsia" w:ascii="仿宋" w:hAnsi="仿宋" w:eastAsia="仿宋" w:cs="仿宋"/>
                <w:lang w:val="en-US" w:eastAsia="zh-CN"/>
              </w:rPr>
            </w:pPr>
            <w:r>
              <w:rPr>
                <w:rFonts w:hint="eastAsia" w:ascii="仿宋" w:hAnsi="仿宋" w:eastAsia="仿宋" w:cs="仿宋"/>
                <w:sz w:val="24"/>
                <w:szCs w:val="24"/>
                <w:lang w:val="en-US" w:eastAsia="zh-CN"/>
              </w:rPr>
              <w:t>4.继续深入学习农房报建相关政策，提升工作能力。</w:t>
            </w:r>
          </w:p>
          <w:p>
            <w:pPr>
              <w:pStyle w:val="2"/>
              <w:keepNext w:val="0"/>
              <w:keepLines w:val="0"/>
              <w:pageBreakBefore w:val="0"/>
              <w:numPr>
                <w:ilvl w:val="0"/>
                <w:numId w:val="0"/>
              </w:numPr>
              <w:kinsoku/>
              <w:wordWrap/>
              <w:overflowPunct/>
              <w:topLinePunct w:val="0"/>
              <w:bidi w:val="0"/>
              <w:snapToGrid/>
              <w:spacing w:line="400" w:lineRule="exact"/>
              <w:rPr>
                <w:rFonts w:hint="eastAsia" w:ascii="仿宋" w:hAnsi="仿宋" w:eastAsia="仿宋" w:cs="仿宋"/>
                <w:lang w:val="en-US" w:eastAsia="zh-CN"/>
              </w:rPr>
            </w:pPr>
            <w:r>
              <w:rPr>
                <w:rFonts w:hint="eastAsia" w:ascii="仿宋" w:hAnsi="仿宋" w:eastAsia="仿宋" w:cs="仿宋"/>
                <w:sz w:val="24"/>
                <w:szCs w:val="24"/>
                <w:lang w:val="en-US" w:eastAsia="zh-CN"/>
              </w:rPr>
              <w:t>5.总结工作经验，理顺工作思路，加强业务人员的培训力度，提升办理业务能力水平，顺利推进农房报建的各项工作，切实提升群众满意度。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napToGrid/>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276" w:type="dxa"/>
            <w:noWrap/>
            <w:vAlign w:val="center"/>
          </w:tcPr>
          <w:p>
            <w:pPr>
              <w:keepNext w:val="0"/>
              <w:keepLines w:val="0"/>
              <w:pageBreakBefore w:val="0"/>
              <w:kinsoku/>
              <w:wordWrap/>
              <w:overflowPunct/>
              <w:topLinePunct w:val="0"/>
              <w:bidi w:val="0"/>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县教育局</w:t>
            </w:r>
          </w:p>
        </w:tc>
        <w:tc>
          <w:tcPr>
            <w:tcW w:w="3668" w:type="dxa"/>
            <w:vAlign w:val="center"/>
          </w:tcPr>
          <w:p>
            <w:pPr>
              <w:keepNext w:val="0"/>
              <w:keepLines w:val="0"/>
              <w:pageBreakBefore w:val="0"/>
              <w:widowControl/>
              <w:suppressLineNumbers w:val="0"/>
              <w:kinsoku/>
              <w:wordWrap/>
              <w:overflowPunct/>
              <w:topLinePunct w:val="0"/>
              <w:bidi w:val="0"/>
              <w:snapToGrid/>
              <w:spacing w:line="4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县教育系统保安人员工资标准未定，存在拖欠保安人员工资问题。经统计，2021年1-6月拖欠39名保安工资共42.49万元，7-12月拖欠174名保安工资共293.84万元。</w:t>
            </w:r>
          </w:p>
        </w:tc>
        <w:tc>
          <w:tcPr>
            <w:tcW w:w="1455" w:type="dxa"/>
            <w:vAlign w:val="center"/>
          </w:tcPr>
          <w:p>
            <w:pPr>
              <w:pStyle w:val="2"/>
              <w:jc w:val="left"/>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numPr>
                <w:ilvl w:val="0"/>
                <w:numId w:val="0"/>
              </w:numPr>
              <w:kinsoku/>
              <w:wordWrap/>
              <w:overflowPunct/>
              <w:topLinePunct w:val="0"/>
              <w:bidi w:val="0"/>
              <w:snapToGrid/>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通知各学校统计</w:t>
            </w:r>
            <w:r>
              <w:rPr>
                <w:rFonts w:hint="eastAsia" w:ascii="仿宋" w:hAnsi="仿宋" w:eastAsia="仿宋" w:cs="仿宋"/>
                <w:sz w:val="24"/>
                <w:szCs w:val="24"/>
              </w:rPr>
              <w:t>2021年拖欠保安工资上报县教育局汇总</w:t>
            </w:r>
            <w:r>
              <w:rPr>
                <w:rFonts w:hint="eastAsia" w:ascii="仿宋" w:hAnsi="仿宋" w:eastAsia="仿宋" w:cs="仿宋"/>
                <w:sz w:val="24"/>
                <w:szCs w:val="24"/>
                <w:lang w:eastAsia="zh-CN"/>
              </w:rPr>
              <w:t>。</w:t>
            </w:r>
          </w:p>
          <w:p>
            <w:pPr>
              <w:keepNext w:val="0"/>
              <w:keepLines w:val="0"/>
              <w:pageBreakBefore w:val="0"/>
              <w:numPr>
                <w:ilvl w:val="0"/>
                <w:numId w:val="0"/>
              </w:numPr>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先按省定最低工资标准测算，交予有资质的公司完成</w:t>
            </w:r>
            <w:r>
              <w:rPr>
                <w:rFonts w:hint="eastAsia" w:ascii="仿宋" w:hAnsi="仿宋" w:eastAsia="仿宋" w:cs="仿宋"/>
                <w:sz w:val="24"/>
                <w:szCs w:val="24"/>
                <w:lang w:eastAsia="zh-CN"/>
              </w:rPr>
              <w:t>工资的</w:t>
            </w:r>
            <w:r>
              <w:rPr>
                <w:rFonts w:hint="eastAsia" w:ascii="仿宋" w:hAnsi="仿宋" w:eastAsia="仿宋" w:cs="仿宋"/>
                <w:sz w:val="24"/>
                <w:szCs w:val="24"/>
              </w:rPr>
              <w:t>发放。</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拟确定标准工资，请示县政府审议，通过政府购买服务方式将教育系统保安人员转交第三方管理。</w:t>
            </w:r>
          </w:p>
        </w:tc>
        <w:tc>
          <w:tcPr>
            <w:tcW w:w="4223" w:type="dxa"/>
            <w:vAlign w:val="center"/>
          </w:tcPr>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1.各学校已于2022年1月29日统计拖欠保安工资情况上报到县教育局，并</w:t>
            </w:r>
            <w:r>
              <w:rPr>
                <w:rFonts w:hint="eastAsia" w:ascii="仿宋" w:hAnsi="仿宋" w:eastAsia="仿宋" w:cs="仿宋"/>
                <w:sz w:val="24"/>
                <w:szCs w:val="24"/>
                <w:lang w:eastAsia="zh-CN"/>
              </w:rPr>
              <w:t>及时向保安发放拖欠的工资</w:t>
            </w:r>
            <w:r>
              <w:rPr>
                <w:rFonts w:hint="eastAsia" w:ascii="仿宋" w:hAnsi="仿宋" w:eastAsia="仿宋" w:cs="仿宋"/>
                <w:sz w:val="24"/>
                <w:szCs w:val="24"/>
                <w:lang w:val="en-US" w:eastAsia="zh-CN"/>
              </w:rPr>
              <w:t>。</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2.县教育局已于2022年5月6日向县政府发函请示教育系统购买保安服务事项，并得到县政府批复同意。</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3.2022年9月2日县教育局与海南标骑安保服务集团有限公司签订中标通知书。</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2022年9月中旬，确定承接政府购买保安服务第三方公司，并完成协议签订工作。</w:t>
            </w:r>
          </w:p>
          <w:p>
            <w:pPr>
              <w:pStyle w:val="2"/>
              <w:keepNext w:val="0"/>
              <w:keepLines w:val="0"/>
              <w:pageBreakBefore w:val="0"/>
              <w:kinsoku/>
              <w:wordWrap/>
              <w:overflowPunct/>
              <w:topLinePunct w:val="0"/>
              <w:bidi w:val="0"/>
              <w:snapToGrid/>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5.总结工作经验，制定有效的工作机制，不定期对编外人员工资发放情况进行巡查，杜绝拖欠工资的问题再次发生。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napToGrid/>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276" w:type="dxa"/>
            <w:noWrap/>
            <w:vAlign w:val="center"/>
          </w:tcPr>
          <w:p>
            <w:pPr>
              <w:keepNext w:val="0"/>
              <w:keepLines w:val="0"/>
              <w:pageBreakBefore w:val="0"/>
              <w:kinsoku/>
              <w:wordWrap/>
              <w:overflowPunct/>
              <w:topLinePunct w:val="0"/>
              <w:bidi w:val="0"/>
              <w:snapToGri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县房产服务中心</w:t>
            </w:r>
          </w:p>
        </w:tc>
        <w:tc>
          <w:tcPr>
            <w:tcW w:w="3668" w:type="dxa"/>
            <w:vAlign w:val="center"/>
          </w:tcPr>
          <w:p>
            <w:pPr>
              <w:keepNext w:val="0"/>
              <w:keepLines w:val="0"/>
              <w:pageBreakBefore w:val="0"/>
              <w:widowControl/>
              <w:suppressLineNumbers w:val="0"/>
              <w:kinsoku/>
              <w:wordWrap/>
              <w:overflowPunct/>
              <w:topLinePunct w:val="0"/>
              <w:bidi w:val="0"/>
              <w:snapToGrid/>
              <w:spacing w:line="400" w:lineRule="exact"/>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公租房项目从开展摇号配租以来，小部分人员申请了公租房后，将申请下来的公租房进行违规转租转借。</w:t>
            </w:r>
          </w:p>
        </w:tc>
        <w:tc>
          <w:tcPr>
            <w:tcW w:w="1455" w:type="dxa"/>
            <w:vAlign w:val="center"/>
          </w:tcPr>
          <w:p>
            <w:pPr>
              <w:pStyle w:val="2"/>
              <w:jc w:val="left"/>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numPr>
                <w:ilvl w:val="0"/>
                <w:numId w:val="0"/>
              </w:numPr>
              <w:kinsoku/>
              <w:wordWrap/>
              <w:overflowPunct/>
              <w:topLinePunct w:val="0"/>
              <w:bidi w:val="0"/>
              <w:snapToGrid/>
              <w:spacing w:line="400" w:lineRule="exact"/>
              <w:ind w:left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1.全面核清公租房的居住现状。</w:t>
            </w:r>
          </w:p>
          <w:p>
            <w:pPr>
              <w:keepNext w:val="0"/>
              <w:keepLines w:val="0"/>
              <w:pageBreakBefore w:val="0"/>
              <w:numPr>
                <w:ilvl w:val="0"/>
                <w:numId w:val="0"/>
              </w:numPr>
              <w:kinsoku/>
              <w:wordWrap/>
              <w:overflowPunct/>
              <w:topLinePunct w:val="0"/>
              <w:bidi w:val="0"/>
              <w:snapToGrid/>
              <w:spacing w:line="400" w:lineRule="exact"/>
              <w:ind w:left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2.根据公租房住户用电的抄表到户情况，核查公租房的人员居住情况。</w:t>
            </w:r>
          </w:p>
          <w:p>
            <w:pPr>
              <w:keepNext w:val="0"/>
              <w:keepLines w:val="0"/>
              <w:pageBreakBefore w:val="0"/>
              <w:numPr>
                <w:ilvl w:val="0"/>
                <w:numId w:val="0"/>
              </w:numPr>
              <w:kinsoku/>
              <w:wordWrap/>
              <w:overflowPunct/>
              <w:topLinePunct w:val="0"/>
              <w:bidi w:val="0"/>
              <w:snapToGrid/>
              <w:spacing w:line="400" w:lineRule="exact"/>
              <w:ind w:left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3.全力推进5G智慧小区的人脸识别认证工作，准确摸清公租房的居住情况。</w:t>
            </w:r>
          </w:p>
          <w:p>
            <w:pPr>
              <w:keepNext w:val="0"/>
              <w:keepLines w:val="0"/>
              <w:pageBreakBefore w:val="0"/>
              <w:numPr>
                <w:ilvl w:val="0"/>
                <w:numId w:val="0"/>
              </w:numPr>
              <w:kinsoku/>
              <w:wordWrap/>
              <w:overflowPunct/>
              <w:topLinePunct w:val="0"/>
              <w:bidi w:val="0"/>
              <w:snapToGrid/>
              <w:spacing w:line="400" w:lineRule="exact"/>
              <w:ind w:left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4.联合县执法局、人民法院，清退违规转租转借公租房人员。</w:t>
            </w:r>
          </w:p>
        </w:tc>
        <w:tc>
          <w:tcPr>
            <w:tcW w:w="4223" w:type="dxa"/>
            <w:vAlign w:val="center"/>
          </w:tcPr>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1.已在临高县房产信息服务平台发布整治工作通告并组织人员核查公租房的居住现状。</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调取抄表到户情况及5G智慧小区的人脸识别认证情况，持续更新退出转入居住人员人脸登记。通过核查水电使用情况，利用人脸识别系统分析结果，根据群众提供线索等工作手段确定违规违约人员名单，并入户逐一核查。</w:t>
            </w:r>
          </w:p>
          <w:p>
            <w:pPr>
              <w:keepNext w:val="0"/>
              <w:keepLines w:val="0"/>
              <w:pageBreakBefore w:val="0"/>
              <w:kinsoku/>
              <w:wordWrap/>
              <w:overflowPunct/>
              <w:topLinePunct w:val="0"/>
              <w:bidi w:val="0"/>
              <w:snapToGrid/>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3.通过努力，今年开展专项整治工作以来共清退了9户公租房承租户，其中2户违规使用公共租赁住房。</w:t>
            </w:r>
          </w:p>
          <w:p>
            <w:pPr>
              <w:pStyle w:val="2"/>
              <w:keepNext w:val="0"/>
              <w:keepLines w:val="0"/>
              <w:pageBreakBefore w:val="0"/>
              <w:kinsoku/>
              <w:wordWrap/>
              <w:overflowPunct/>
              <w:topLinePunct w:val="0"/>
              <w:bidi w:val="0"/>
              <w:snapToGrid/>
              <w:spacing w:line="400" w:lineRule="exact"/>
              <w:rPr>
                <w:rFonts w:hint="eastAsia" w:ascii="仿宋" w:hAnsi="仿宋" w:eastAsia="仿宋" w:cs="仿宋"/>
                <w:lang w:val="en-US" w:eastAsia="zh-CN"/>
              </w:rPr>
            </w:pPr>
            <w:r>
              <w:rPr>
                <w:rFonts w:hint="eastAsia" w:ascii="仿宋" w:hAnsi="仿宋" w:eastAsia="仿宋" w:cs="仿宋"/>
                <w:kern w:val="2"/>
                <w:sz w:val="24"/>
                <w:szCs w:val="24"/>
                <w:lang w:val="en-US" w:eastAsia="zh-CN" w:bidi="ar-SA"/>
              </w:rPr>
              <w:t>4.总结经验，</w:t>
            </w:r>
            <w:r>
              <w:rPr>
                <w:rFonts w:hint="eastAsia" w:ascii="仿宋" w:hAnsi="仿宋" w:eastAsia="仿宋" w:cs="仿宋"/>
                <w:sz w:val="24"/>
                <w:szCs w:val="24"/>
                <w:lang w:val="en-US" w:eastAsia="zh-CN"/>
              </w:rPr>
              <w:t>制定了《临高县公租房违规违约承租行为查处制度》、《公租房转租出借查处工作规程》等，并已通过司法局法核，形成相关工作机制抓好工作落实。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autoSpaceDE/>
              <w:autoSpaceDN/>
              <w:bidi w:val="0"/>
              <w:adjustRightInd/>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1276" w:type="dxa"/>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县工商联</w:t>
            </w:r>
          </w:p>
        </w:tc>
        <w:tc>
          <w:tcPr>
            <w:tcW w:w="3668"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中小微企业在发展中融资渠道不多，企业的发展缺乏活力，发展壮大存在困难。</w:t>
            </w:r>
          </w:p>
        </w:tc>
        <w:tc>
          <w:tcPr>
            <w:tcW w:w="1455" w:type="dxa"/>
            <w:vAlign w:val="center"/>
          </w:tcPr>
          <w:p>
            <w:pPr>
              <w:pStyle w:val="2"/>
              <w:jc w:val="left"/>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pStyle w:val="3"/>
              <w:keepNext w:val="0"/>
              <w:keepLines w:val="0"/>
              <w:pageBreakBefore w:val="0"/>
              <w:kinsoku/>
              <w:wordWrap/>
              <w:overflowPunct/>
              <w:topLinePunct w:val="0"/>
              <w:autoSpaceDE/>
              <w:autoSpaceDN/>
              <w:bidi w:val="0"/>
              <w:adjustRightInd/>
              <w:spacing w:line="400" w:lineRule="exact"/>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1.以民营会员企业交流学习活动为契机，邀请银行工作人员为企业家宣讲融资政策。</w:t>
            </w:r>
          </w:p>
          <w:p>
            <w:pPr>
              <w:pStyle w:val="3"/>
              <w:keepNext w:val="0"/>
              <w:keepLines w:val="0"/>
              <w:pageBreakBefore w:val="0"/>
              <w:kinsoku/>
              <w:wordWrap/>
              <w:overflowPunct/>
              <w:topLinePunct w:val="0"/>
              <w:autoSpaceDE/>
              <w:autoSpaceDN/>
              <w:bidi w:val="0"/>
              <w:adjustRightInd/>
              <w:spacing w:line="400" w:lineRule="exact"/>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2.开展“大走访、大排查、大宣传、大提升”调研活动，了解企业生产经营状况及融资需求。</w:t>
            </w:r>
          </w:p>
          <w:p>
            <w:pPr>
              <w:pStyle w:val="3"/>
              <w:keepNext w:val="0"/>
              <w:keepLines w:val="0"/>
              <w:pageBreakBefore w:val="0"/>
              <w:kinsoku/>
              <w:wordWrap/>
              <w:overflowPunct/>
              <w:topLinePunct w:val="0"/>
              <w:autoSpaceDE/>
              <w:autoSpaceDN/>
              <w:bidi w:val="0"/>
              <w:adjustRightInd/>
              <w:spacing w:line="400" w:lineRule="exact"/>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3.举办融资政策宣讲座谈会，为民营企业家解答融资问题，帮助企业拓宽融资渠道。</w:t>
            </w:r>
          </w:p>
          <w:p>
            <w:pPr>
              <w:pStyle w:val="3"/>
              <w:keepNext w:val="0"/>
              <w:keepLines w:val="0"/>
              <w:pageBreakBefore w:val="0"/>
              <w:kinsoku/>
              <w:wordWrap/>
              <w:overflowPunct/>
              <w:topLinePunct w:val="0"/>
              <w:autoSpaceDE/>
              <w:autoSpaceDN/>
              <w:bidi w:val="0"/>
              <w:adjustRightInd/>
              <w:spacing w:line="400" w:lineRule="exact"/>
              <w:jc w:val="left"/>
              <w:rPr>
                <w:rFonts w:hint="eastAsia" w:ascii="仿宋" w:hAnsi="仿宋" w:eastAsia="仿宋" w:cs="仿宋"/>
                <w:b/>
                <w:bCs/>
                <w:kern w:val="2"/>
                <w:sz w:val="24"/>
                <w:szCs w:val="24"/>
                <w:lang w:val="en-US" w:eastAsia="zh-CN" w:bidi="ar-SA"/>
              </w:rPr>
            </w:pPr>
            <w:r>
              <w:rPr>
                <w:rFonts w:hint="eastAsia" w:ascii="仿宋" w:hAnsi="仿宋" w:eastAsia="仿宋" w:cs="仿宋"/>
                <w:b w:val="0"/>
                <w:bCs w:val="0"/>
                <w:kern w:val="2"/>
                <w:sz w:val="24"/>
                <w:szCs w:val="24"/>
                <w:lang w:val="en-US" w:eastAsia="zh-CN" w:bidi="ar-SA"/>
              </w:rPr>
              <w:t>4.与银行机构建立长期合作，拓宽融资渠道。</w:t>
            </w:r>
          </w:p>
        </w:tc>
        <w:tc>
          <w:tcPr>
            <w:tcW w:w="4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开展</w:t>
            </w:r>
            <w:r>
              <w:rPr>
                <w:rFonts w:hint="eastAsia" w:ascii="仿宋" w:hAnsi="仿宋" w:eastAsia="仿宋" w:cs="仿宋"/>
                <w:sz w:val="24"/>
                <w:szCs w:val="24"/>
                <w:lang w:val="en-US" w:eastAsia="zh-CN"/>
              </w:rPr>
              <w:t>集中交流学习活动，邀请海南银行刘欣伟行长宣讲《小微企业银行融资策略》</w:t>
            </w:r>
            <w:r>
              <w:rPr>
                <w:rFonts w:hint="eastAsia" w:ascii="仿宋" w:hAnsi="仿宋" w:eastAsia="仿宋" w:cs="仿宋"/>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2.联合县市监局、税务局开展了“大走访、大排查、大宣传、大提升”调研活动，</w:t>
            </w:r>
            <w:r>
              <w:rPr>
                <w:rFonts w:hint="eastAsia" w:ascii="仿宋" w:hAnsi="仿宋" w:eastAsia="仿宋" w:cs="仿宋"/>
                <w:sz w:val="24"/>
                <w:szCs w:val="24"/>
                <w:lang w:eastAsia="zh-CN"/>
              </w:rPr>
              <w:t>了解企业生产经营状况及融资需求。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3.与县担保中心、海南省信联盛融资担保有限公司联合</w:t>
            </w:r>
            <w:r>
              <w:rPr>
                <w:rFonts w:hint="eastAsia" w:ascii="仿宋" w:hAnsi="仿宋" w:eastAsia="仿宋" w:cs="仿宋"/>
                <w:sz w:val="24"/>
                <w:szCs w:val="24"/>
                <w:lang w:val="zh-CN" w:eastAsia="zh-CN"/>
              </w:rPr>
              <w:t>举办</w:t>
            </w:r>
            <w:r>
              <w:rPr>
                <w:rFonts w:hint="eastAsia" w:ascii="仿宋" w:hAnsi="仿宋" w:eastAsia="仿宋" w:cs="仿宋"/>
                <w:sz w:val="24"/>
                <w:szCs w:val="24"/>
                <w:lang w:val="en-US" w:eastAsia="zh-CN"/>
              </w:rPr>
              <w:t>临高县“政银企”合作融资担保服务专题会，帮助企业拓宽融资渠道。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与中国农业发展银行临高支行签订“政策性金融推进'万企兴万村'行动框架性合作协议”，为民营企业提供精准有效的金融支持。</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为企业提供融资平台，</w:t>
            </w:r>
            <w:r>
              <w:rPr>
                <w:rFonts w:hint="eastAsia" w:ascii="仿宋" w:hAnsi="仿宋" w:eastAsia="仿宋" w:cs="仿宋"/>
                <w:color w:val="191919"/>
                <w:sz w:val="24"/>
                <w:szCs w:val="24"/>
                <w:shd w:val="clear" w:color="auto" w:fill="FFFFFF"/>
                <w:lang w:val="en-US" w:eastAsia="zh-CN"/>
              </w:rPr>
              <w:t>优化产品服务，降低贷款手续费，为民营企业缓解融资贵问题；</w:t>
            </w:r>
            <w:r>
              <w:rPr>
                <w:rFonts w:hint="eastAsia" w:ascii="仿宋" w:hAnsi="仿宋" w:eastAsia="仿宋" w:cs="仿宋"/>
                <w:b w:val="0"/>
                <w:bCs w:val="0"/>
                <w:color w:val="191919"/>
                <w:sz w:val="24"/>
                <w:szCs w:val="24"/>
                <w:shd w:val="clear" w:color="auto" w:fill="FFFFFF"/>
                <w:lang w:val="en-US" w:eastAsia="zh-CN"/>
              </w:rPr>
              <w:t>与银行建立长期合作，让企业享受金融政策红利。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1276" w:type="dxa"/>
            <w:noWrap/>
            <w:vAlign w:val="center"/>
          </w:tcPr>
          <w:p>
            <w:pPr>
              <w:keepNext w:val="0"/>
              <w:keepLines w:val="0"/>
              <w:pageBreakBefore w:val="0"/>
              <w:kinsoku/>
              <w:wordWrap/>
              <w:overflowPunct/>
              <w:topLinePunct w:val="0"/>
              <w:bidi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县教育局</w:t>
            </w:r>
          </w:p>
        </w:tc>
        <w:tc>
          <w:tcPr>
            <w:tcW w:w="3668"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临高目前存在的违法办学培训机构，“黑机构”地址隐蔽、监管难、打击难度大。</w:t>
            </w:r>
          </w:p>
        </w:tc>
        <w:tc>
          <w:tcPr>
            <w:tcW w:w="1455" w:type="dxa"/>
            <w:vAlign w:val="center"/>
          </w:tcPr>
          <w:p>
            <w:pPr>
              <w:pStyle w:val="2"/>
              <w:jc w:val="left"/>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numPr>
                <w:ilvl w:val="0"/>
                <w:numId w:val="0"/>
              </w:numPr>
              <w:kinsoku/>
              <w:wordWrap/>
              <w:overflowPunct/>
              <w:topLinePunct w:val="0"/>
              <w:bidi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1.相关职能部门</w:t>
            </w:r>
            <w:r>
              <w:rPr>
                <w:rFonts w:hint="eastAsia" w:ascii="仿宋" w:hAnsi="仿宋" w:eastAsia="仿宋" w:cs="仿宋"/>
                <w:sz w:val="24"/>
                <w:szCs w:val="24"/>
              </w:rPr>
              <w:t>制</w:t>
            </w:r>
            <w:r>
              <w:rPr>
                <w:rFonts w:hint="eastAsia" w:ascii="仿宋" w:hAnsi="仿宋" w:eastAsia="仿宋" w:cs="仿宋"/>
                <w:sz w:val="24"/>
                <w:szCs w:val="24"/>
                <w:lang w:eastAsia="zh-CN"/>
              </w:rPr>
              <w:t>定</w:t>
            </w:r>
            <w:r>
              <w:rPr>
                <w:rFonts w:hint="eastAsia" w:ascii="仿宋" w:hAnsi="仿宋" w:eastAsia="仿宋" w:cs="仿宋"/>
                <w:sz w:val="24"/>
                <w:szCs w:val="24"/>
              </w:rPr>
              <w:t>有效工作机制</w:t>
            </w:r>
            <w:r>
              <w:rPr>
                <w:rFonts w:hint="eastAsia" w:ascii="仿宋" w:hAnsi="仿宋" w:eastAsia="仿宋" w:cs="仿宋"/>
                <w:sz w:val="24"/>
                <w:szCs w:val="24"/>
                <w:lang w:eastAsia="zh-CN"/>
              </w:rPr>
              <w:t>，切实解决堵点问题。</w:t>
            </w:r>
          </w:p>
          <w:p>
            <w:pPr>
              <w:keepNext w:val="0"/>
              <w:keepLines w:val="0"/>
              <w:pageBreakBefore w:val="0"/>
              <w:numPr>
                <w:ilvl w:val="0"/>
                <w:numId w:val="0"/>
              </w:numPr>
              <w:kinsoku/>
              <w:wordWrap/>
              <w:overflowPunct/>
              <w:topLinePunct w:val="0"/>
              <w:bidi w:val="0"/>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加强日常巡查、暗访，打击整治等工作及加大“双减”政策宣传，引导家长正确的教育观念。</w:t>
            </w:r>
          </w:p>
        </w:tc>
        <w:tc>
          <w:tcPr>
            <w:tcW w:w="4223" w:type="dxa"/>
            <w:vAlign w:val="center"/>
          </w:tcPr>
          <w:p>
            <w:pPr>
              <w:pStyle w:val="2"/>
              <w:keepNext w:val="0"/>
              <w:keepLines w:val="0"/>
              <w:pageBreakBefore w:val="0"/>
              <w:numPr>
                <w:ilvl w:val="0"/>
                <w:numId w:val="0"/>
              </w:numPr>
              <w:kinsoku/>
              <w:wordWrap/>
              <w:overflowPunct/>
              <w:topLinePunct w:val="0"/>
              <w:bidi w:val="0"/>
              <w:spacing w:line="40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1.临高县教育局等八部门制定《临高县关于开展暑期校外培训专项治理工作方案》，加大力度打击违法办学工作力度。</w:t>
            </w:r>
          </w:p>
          <w:p>
            <w:pPr>
              <w:pStyle w:val="3"/>
              <w:keepNext w:val="0"/>
              <w:keepLines w:val="0"/>
              <w:pageBreakBefore w:val="0"/>
              <w:kinsoku/>
              <w:wordWrap/>
              <w:overflowPunct/>
              <w:topLinePunct w:val="0"/>
              <w:bidi w:val="0"/>
              <w:spacing w:line="400" w:lineRule="exact"/>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2.6月7日、8日教育局会同县市场监督管理局、县民政局、县旅文局、县审批局县综合行政执法局等部门对校外培训机构进行实地核查及信息登记，加大排查力度。</w:t>
            </w:r>
          </w:p>
          <w:p>
            <w:pPr>
              <w:pStyle w:val="2"/>
              <w:keepNext w:val="0"/>
              <w:keepLines w:val="0"/>
              <w:pageBreakBefore w:val="0"/>
              <w:numPr>
                <w:ilvl w:val="0"/>
                <w:numId w:val="0"/>
              </w:numPr>
              <w:kinsoku/>
              <w:wordWrap/>
              <w:overflowPunct/>
              <w:topLinePunct w:val="0"/>
              <w:bidi w:val="0"/>
              <w:spacing w:line="400" w:lineRule="exact"/>
              <w:ind w:left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3.截止9月，</w:t>
            </w:r>
            <w:r>
              <w:rPr>
                <w:rFonts w:hint="eastAsia" w:ascii="仿宋" w:hAnsi="仿宋" w:eastAsia="仿宋" w:cs="仿宋"/>
                <w:b w:val="0"/>
                <w:bCs w:val="0"/>
                <w:sz w:val="24"/>
                <w:szCs w:val="24"/>
              </w:rPr>
              <w:t>县教育局会同县综合行政执法局等部门，查处无证无照机构35家，广告违规机构3家，查处违规开展学校类培训机构4家，下发停办通知书35家，对2家违规办学的机构做出相应罚款。</w:t>
            </w:r>
          </w:p>
          <w:p>
            <w:pPr>
              <w:pStyle w:val="2"/>
              <w:keepNext w:val="0"/>
              <w:keepLines w:val="0"/>
              <w:pageBreakBefore w:val="0"/>
              <w:numPr>
                <w:ilvl w:val="0"/>
                <w:numId w:val="0"/>
              </w:numPr>
              <w:kinsoku/>
              <w:wordWrap/>
              <w:overflowPunct/>
              <w:topLinePunct w:val="0"/>
              <w:bidi w:val="0"/>
              <w:spacing w:line="400" w:lineRule="exact"/>
              <w:ind w:leftChars="0"/>
              <w:rPr>
                <w:rFonts w:hint="eastAsia" w:ascii="仿宋" w:hAnsi="仿宋" w:eastAsia="仿宋" w:cs="仿宋"/>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全县所有校外培训机构</w:t>
            </w:r>
            <w:r>
              <w:rPr>
                <w:rFonts w:hint="eastAsia" w:ascii="仿宋" w:hAnsi="仿宋" w:eastAsia="仿宋" w:cs="仿宋"/>
                <w:b w:val="0"/>
                <w:bCs w:val="0"/>
                <w:sz w:val="24"/>
                <w:szCs w:val="24"/>
                <w:lang w:eastAsia="zh-CN"/>
              </w:rPr>
              <w:t>已</w:t>
            </w:r>
            <w:r>
              <w:rPr>
                <w:rFonts w:hint="eastAsia" w:ascii="仿宋" w:hAnsi="仿宋" w:eastAsia="仿宋" w:cs="仿宋"/>
                <w:b w:val="0"/>
                <w:bCs w:val="0"/>
                <w:sz w:val="24"/>
                <w:szCs w:val="24"/>
              </w:rPr>
              <w:t>陆续关停，</w:t>
            </w:r>
            <w:r>
              <w:rPr>
                <w:rFonts w:hint="eastAsia" w:ascii="仿宋" w:hAnsi="仿宋" w:eastAsia="仿宋" w:cs="仿宋"/>
                <w:b w:val="0"/>
                <w:bCs w:val="0"/>
                <w:sz w:val="24"/>
                <w:szCs w:val="24"/>
                <w:lang w:eastAsia="zh-CN"/>
              </w:rPr>
              <w:t>职能部门将按《专项治理工作方案》，继续加大工作力度，</w:t>
            </w:r>
            <w:r>
              <w:rPr>
                <w:rFonts w:hint="eastAsia" w:ascii="仿宋" w:hAnsi="仿宋" w:eastAsia="仿宋" w:cs="仿宋"/>
                <w:b w:val="0"/>
                <w:bCs w:val="0"/>
                <w:sz w:val="24"/>
                <w:szCs w:val="24"/>
              </w:rPr>
              <w:t>有效落实“双减”政策。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1276" w:type="dxa"/>
            <w:noWrap/>
            <w:vAlign w:val="center"/>
          </w:tcPr>
          <w:p>
            <w:pPr>
              <w:keepNext w:val="0"/>
              <w:keepLines w:val="0"/>
              <w:pageBreakBefore w:val="0"/>
              <w:kinsoku/>
              <w:wordWrap/>
              <w:overflowPunct/>
              <w:topLinePunct w:val="0"/>
              <w:bidi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县工商联</w:t>
            </w:r>
          </w:p>
        </w:tc>
        <w:tc>
          <w:tcPr>
            <w:tcW w:w="3668"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部分惠企政策在落实上存在问题，企业项目落地建设进展缓慢，企业的进一步发展受到限制</w:t>
            </w:r>
          </w:p>
        </w:tc>
        <w:tc>
          <w:tcPr>
            <w:tcW w:w="1455" w:type="dxa"/>
            <w:vAlign w:val="center"/>
          </w:tcPr>
          <w:p>
            <w:pPr>
              <w:pStyle w:val="2"/>
              <w:jc w:val="left"/>
              <w:rPr>
                <w:rFonts w:hint="eastAsia"/>
                <w:lang w:val="en-US" w:eastAsia="zh-CN"/>
              </w:rPr>
            </w:pPr>
            <w:r>
              <w:rPr>
                <w:rFonts w:hint="eastAsia" w:ascii="仿宋" w:hAnsi="仿宋" w:eastAsia="仿宋" w:cs="仿宋"/>
                <w:color w:val="auto"/>
                <w:kern w:val="2"/>
                <w:sz w:val="24"/>
                <w:szCs w:val="24"/>
                <w:lang w:val="en-US" w:eastAsia="zh-CN" w:bidi="ar-SA"/>
              </w:rPr>
              <w:t>自己查</w:t>
            </w:r>
          </w:p>
        </w:tc>
        <w:tc>
          <w:tcPr>
            <w:tcW w:w="2865" w:type="dxa"/>
            <w:vAlign w:val="center"/>
          </w:tcPr>
          <w:p>
            <w:pPr>
              <w:keepNext w:val="0"/>
              <w:keepLines w:val="0"/>
              <w:pageBreakBefore w:val="0"/>
              <w:numPr>
                <w:ilvl w:val="0"/>
                <w:numId w:val="0"/>
              </w:numPr>
              <w:kinsoku/>
              <w:wordWrap/>
              <w:overflowPunct/>
              <w:topLinePunct w:val="0"/>
              <w:bidi w:val="0"/>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1.走访丰歌实业公司，了解企业在落实喷滴灌节水灌溉示范点建设项目补贴过程中遇到的堵点问题。</w:t>
            </w:r>
          </w:p>
          <w:p>
            <w:pPr>
              <w:keepNext w:val="0"/>
              <w:keepLines w:val="0"/>
              <w:pageBreakBefore w:val="0"/>
              <w:numPr>
                <w:ilvl w:val="0"/>
                <w:numId w:val="0"/>
              </w:numPr>
              <w:kinsoku/>
              <w:wordWrap/>
              <w:overflowPunct/>
              <w:topLinePunct w:val="0"/>
              <w:bidi w:val="0"/>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2.向县农机服务中心了解落实该项目的具体情况，并积极协调县农机服务中心解决补贴款。</w:t>
            </w:r>
          </w:p>
          <w:p>
            <w:pPr>
              <w:pStyle w:val="3"/>
              <w:keepNext w:val="0"/>
              <w:keepLines w:val="0"/>
              <w:pageBreakBefore w:val="0"/>
              <w:kinsoku/>
              <w:wordWrap/>
              <w:overflowPunct/>
              <w:topLinePunct w:val="0"/>
              <w:bidi w:val="0"/>
              <w:spacing w:line="400" w:lineRule="exact"/>
              <w:jc w:val="both"/>
              <w:rPr>
                <w:rFonts w:hint="eastAsia" w:ascii="仿宋" w:hAnsi="仿宋" w:eastAsia="仿宋" w:cs="仿宋"/>
                <w:b/>
                <w:bCs/>
                <w:kern w:val="2"/>
                <w:sz w:val="24"/>
                <w:szCs w:val="24"/>
                <w:lang w:val="en-US" w:eastAsia="zh-CN" w:bidi="ar-SA"/>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lang w:val="zh-CN"/>
              </w:rPr>
              <w:t>定期跟踪回访，了解问题解决是否真到位，回访企业是否真满意。</w:t>
            </w:r>
          </w:p>
        </w:tc>
        <w:tc>
          <w:tcPr>
            <w:tcW w:w="422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1.2022年5月24日，走访丰歌实业公司了解喷滴灌节水灌溉示范点建设项目补贴情况。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2.经过协调，2022年6月14日，海南丰歌实业发展有限公司已收到该项目补贴资金25万元整。</w:t>
            </w:r>
          </w:p>
          <w:p>
            <w:pPr>
              <w:pStyle w:val="2"/>
              <w:keepNext w:val="0"/>
              <w:keepLines w:val="0"/>
              <w:pageBreakBefore w:val="0"/>
              <w:kinsoku/>
              <w:wordWrap/>
              <w:overflowPunct/>
              <w:topLinePunct w:val="0"/>
              <w:bidi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3.通过召开座谈会等方式，对企业进行回访，提升企业满意度。</w:t>
            </w:r>
          </w:p>
          <w:p>
            <w:pPr>
              <w:pStyle w:val="2"/>
              <w:keepNext w:val="0"/>
              <w:keepLines w:val="0"/>
              <w:pageBreakBefore w:val="0"/>
              <w:kinsoku/>
              <w:wordWrap/>
              <w:overflowPunct/>
              <w:topLinePunct w:val="0"/>
              <w:bidi w:val="0"/>
              <w:spacing w:line="400" w:lineRule="exact"/>
              <w:rPr>
                <w:rFonts w:hint="eastAsia" w:ascii="仿宋" w:hAnsi="仿宋" w:eastAsia="仿宋" w:cs="仿宋"/>
                <w:color w:val="000000"/>
                <w:sz w:val="24"/>
                <w:szCs w:val="24"/>
                <w:lang w:val="en-US" w:eastAsia="zh-CN" w:bidi="ar-SA"/>
              </w:rPr>
            </w:pPr>
            <w:r>
              <w:rPr>
                <w:rFonts w:hint="eastAsia" w:ascii="仿宋" w:hAnsi="仿宋" w:eastAsia="仿宋" w:cs="仿宋"/>
                <w:sz w:val="24"/>
                <w:szCs w:val="24"/>
                <w:lang w:val="en-US" w:eastAsia="zh-CN"/>
              </w:rPr>
              <w:t>4.认真梳理工作经验，畅通与企业的沟通渠道，</w:t>
            </w:r>
            <w:r>
              <w:rPr>
                <w:rFonts w:hint="eastAsia" w:ascii="仿宋" w:hAnsi="仿宋" w:eastAsia="仿宋" w:cs="仿宋"/>
                <w:sz w:val="24"/>
                <w:szCs w:val="24"/>
                <w:lang w:val="zh-CN"/>
              </w:rPr>
              <w:t>听取意见诉求，协调</w:t>
            </w:r>
            <w:r>
              <w:rPr>
                <w:rFonts w:hint="eastAsia" w:ascii="仿宋" w:hAnsi="仿宋" w:eastAsia="仿宋" w:cs="仿宋"/>
                <w:sz w:val="24"/>
                <w:szCs w:val="24"/>
                <w:lang w:val="en-US" w:eastAsia="zh-CN"/>
              </w:rPr>
              <w:t>相关职能部门</w:t>
            </w:r>
            <w:r>
              <w:rPr>
                <w:rFonts w:hint="eastAsia" w:ascii="仿宋" w:hAnsi="仿宋" w:eastAsia="仿宋" w:cs="仿宋"/>
                <w:sz w:val="24"/>
                <w:szCs w:val="24"/>
                <w:lang w:val="zh-CN"/>
              </w:rPr>
              <w:t>跟踪协调解决问题，</w:t>
            </w:r>
            <w:r>
              <w:rPr>
                <w:rFonts w:hint="eastAsia" w:ascii="仿宋" w:hAnsi="仿宋" w:eastAsia="仿宋" w:cs="仿宋"/>
                <w:sz w:val="24"/>
                <w:szCs w:val="24"/>
                <w:lang w:val="en-US" w:eastAsia="zh-CN"/>
              </w:rPr>
              <w:t>做到事事有回音、件件有落实。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675" w:type="dxa"/>
            <w:vAlign w:val="center"/>
          </w:tcPr>
          <w:p>
            <w:pPr>
              <w:keepNext w:val="0"/>
              <w:keepLines w:val="0"/>
              <w:pageBreakBefore w:val="0"/>
              <w:kinsoku/>
              <w:wordWrap/>
              <w:overflowPunct/>
              <w:topLinePunct w:val="0"/>
              <w:bidi w:val="0"/>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1276" w:type="dxa"/>
            <w:noWrap/>
            <w:vAlign w:val="center"/>
          </w:tcPr>
          <w:p>
            <w:pPr>
              <w:keepNext w:val="0"/>
              <w:keepLines w:val="0"/>
              <w:pageBreakBefore w:val="0"/>
              <w:kinsoku/>
              <w:wordWrap/>
              <w:overflowPunct/>
              <w:topLinePunct w:val="0"/>
              <w:bidi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县资规局</w:t>
            </w:r>
          </w:p>
        </w:tc>
        <w:tc>
          <w:tcPr>
            <w:tcW w:w="3668"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金牌港产业园区新增建设用地等指标不足问题</w:t>
            </w:r>
          </w:p>
        </w:tc>
        <w:tc>
          <w:tcPr>
            <w:tcW w:w="1455" w:type="dxa"/>
            <w:vAlign w:val="center"/>
          </w:tcPr>
          <w:p>
            <w:pPr>
              <w:pStyle w:val="2"/>
              <w:jc w:val="left"/>
              <w:rPr>
                <w:rFonts w:hint="eastAsia"/>
                <w:lang w:val="en-US" w:eastAsia="zh-CN"/>
              </w:rPr>
            </w:pPr>
            <w:bookmarkStart w:id="0" w:name="_GoBack"/>
            <w:r>
              <w:rPr>
                <w:rFonts w:hint="eastAsia" w:ascii="仿宋" w:hAnsi="仿宋" w:eastAsia="仿宋" w:cs="仿宋"/>
                <w:color w:val="auto"/>
                <w:kern w:val="2"/>
                <w:sz w:val="24"/>
                <w:szCs w:val="24"/>
                <w:lang w:val="en-US" w:eastAsia="zh-CN" w:bidi="ar-SA"/>
              </w:rPr>
              <w:t>自己查</w:t>
            </w:r>
            <w:bookmarkEnd w:id="0"/>
          </w:p>
        </w:tc>
        <w:tc>
          <w:tcPr>
            <w:tcW w:w="2865" w:type="dxa"/>
            <w:vAlign w:val="center"/>
          </w:tcPr>
          <w:p>
            <w:pPr>
              <w:pStyle w:val="3"/>
              <w:keepNext w:val="0"/>
              <w:keepLines w:val="0"/>
              <w:pageBreakBefore w:val="0"/>
              <w:kinsoku/>
              <w:wordWrap/>
              <w:overflowPunct/>
              <w:topLinePunct w:val="0"/>
              <w:bidi w:val="0"/>
              <w:spacing w:line="400" w:lineRule="exact"/>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向省资规厅申请追加我县金牌港园区各项要素指标，以满足金牌港建设需求。</w:t>
            </w:r>
          </w:p>
        </w:tc>
        <w:tc>
          <w:tcPr>
            <w:tcW w:w="4223" w:type="dxa"/>
            <w:vAlign w:val="center"/>
          </w:tcPr>
          <w:p>
            <w:pPr>
              <w:pStyle w:val="2"/>
              <w:keepNext w:val="0"/>
              <w:keepLines w:val="0"/>
              <w:pageBreakBefore w:val="0"/>
              <w:kinsoku/>
              <w:wordWrap/>
              <w:overflowPunct/>
              <w:topLinePunct w:val="0"/>
              <w:bidi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省自然资源和规划厅于2022年1月24日下达我县2022年新增建设用地指标50公顷，国贫县乡村振兴新增建设用地指标40公顷，因此，我县新增建设用地指标总共90公顷。通过批而未供和闲置土地清理，新增建设用地指标为35.6公顷。综上，2022年新增建设用地指标可以满足我县需求。</w:t>
            </w:r>
          </w:p>
          <w:p>
            <w:pPr>
              <w:pStyle w:val="2"/>
              <w:keepNext w:val="0"/>
              <w:keepLines w:val="0"/>
              <w:pageBreakBefore w:val="0"/>
              <w:kinsoku/>
              <w:wordWrap/>
              <w:overflowPunct/>
              <w:topLinePunct w:val="0"/>
              <w:bidi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2.根据耕地占补平衡系统，我县剩余补充耕地19公顷，可满足2022年我县项目用地占用耕地的需要。</w:t>
            </w:r>
          </w:p>
          <w:p>
            <w:pPr>
              <w:pStyle w:val="2"/>
              <w:keepNext w:val="0"/>
              <w:keepLines w:val="0"/>
              <w:pageBreakBefore w:val="0"/>
              <w:kinsoku/>
              <w:wordWrap/>
              <w:overflowPunct/>
              <w:topLinePunct w:val="0"/>
              <w:bidi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3.2022年3月，省自然资源和规划厅下达我县15公顷，5月省自然资源和规划厅已追加下达指标47公顷，共计62公顷，可满足我县项目使用林地的需求。</w:t>
            </w:r>
          </w:p>
          <w:p>
            <w:pPr>
              <w:pStyle w:val="3"/>
              <w:keepNext w:val="0"/>
              <w:keepLines w:val="0"/>
              <w:pageBreakBefore w:val="0"/>
              <w:kinsoku/>
              <w:wordWrap/>
              <w:overflowPunct/>
              <w:topLinePunct w:val="0"/>
              <w:bidi w:val="0"/>
              <w:spacing w:line="400" w:lineRule="exact"/>
              <w:jc w:val="both"/>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4.总结工作经验，形成长效工作机制，今后面对此类问题按工作流程向省请示及时解决。</w:t>
            </w:r>
          </w:p>
        </w:tc>
      </w:tr>
    </w:tbl>
    <w:p>
      <w:pPr>
        <w:pStyle w:val="2"/>
        <w:keepNext w:val="0"/>
        <w:keepLines w:val="0"/>
        <w:pageBreakBefore w:val="0"/>
        <w:numPr>
          <w:ilvl w:val="0"/>
          <w:numId w:val="0"/>
        </w:numPr>
        <w:kinsoku/>
        <w:wordWrap/>
        <w:overflowPunct/>
        <w:topLinePunct w:val="0"/>
        <w:bidi w:val="0"/>
        <w:snapToGrid/>
        <w:spacing w:line="400" w:lineRule="exact"/>
        <w:rPr>
          <w:sz w:val="32"/>
          <w:szCs w:val="32"/>
        </w:rPr>
      </w:pPr>
    </w:p>
    <w:sectPr>
      <w:footerReference r:id="rId3" w:type="default"/>
      <w:pgSz w:w="16838" w:h="11906" w:orient="landscape"/>
      <w:pgMar w:top="1134" w:right="1191" w:bottom="1134" w:left="1701"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华文琥珀">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6679776"/>
      <w:docPartObj>
        <w:docPartGallery w:val="autotext"/>
      </w:docPartObj>
    </w:sdtPr>
    <w:sdtEndPr>
      <w:rPr>
        <w:sz w:val="24"/>
        <w:szCs w:val="24"/>
      </w:rPr>
    </w:sdtEndPr>
    <w:sdtContent>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2B93BE"/>
    <w:multiLevelType w:val="singleLevel"/>
    <w:tmpl w:val="AF2B93BE"/>
    <w:lvl w:ilvl="0" w:tentative="0">
      <w:start w:val="1"/>
      <w:numFmt w:val="decimal"/>
      <w:lvlText w:val="%1."/>
      <w:lvlJc w:val="left"/>
      <w:pPr>
        <w:tabs>
          <w:tab w:val="left" w:pos="312"/>
        </w:tabs>
      </w:pPr>
    </w:lvl>
  </w:abstractNum>
  <w:abstractNum w:abstractNumId="1">
    <w:nsid w:val="FEDC1F83"/>
    <w:multiLevelType w:val="singleLevel"/>
    <w:tmpl w:val="FEDC1F83"/>
    <w:lvl w:ilvl="0" w:tentative="0">
      <w:start w:val="1"/>
      <w:numFmt w:val="decimal"/>
      <w:lvlText w:val="%1."/>
      <w:lvlJc w:val="left"/>
      <w:pPr>
        <w:tabs>
          <w:tab w:val="left" w:pos="312"/>
        </w:tabs>
      </w:pPr>
    </w:lvl>
  </w:abstractNum>
  <w:abstractNum w:abstractNumId="2">
    <w:nsid w:val="1C45A022"/>
    <w:multiLevelType w:val="singleLevel"/>
    <w:tmpl w:val="1C45A022"/>
    <w:lvl w:ilvl="0" w:tentative="0">
      <w:start w:val="1"/>
      <w:numFmt w:val="decimal"/>
      <w:lvlText w:val="%1."/>
      <w:lvlJc w:val="left"/>
      <w:pPr>
        <w:tabs>
          <w:tab w:val="left" w:pos="312"/>
        </w:tabs>
      </w:pPr>
    </w:lvl>
  </w:abstractNum>
  <w:abstractNum w:abstractNumId="3">
    <w:nsid w:val="3B4C3985"/>
    <w:multiLevelType w:val="singleLevel"/>
    <w:tmpl w:val="3B4C3985"/>
    <w:lvl w:ilvl="0" w:tentative="0">
      <w:start w:val="1"/>
      <w:numFmt w:val="decimal"/>
      <w:lvlText w:val="%1."/>
      <w:lvlJc w:val="left"/>
      <w:pPr>
        <w:tabs>
          <w:tab w:val="left" w:pos="312"/>
        </w:tabs>
      </w:pPr>
    </w:lvl>
  </w:abstractNum>
  <w:abstractNum w:abstractNumId="4">
    <w:nsid w:val="5C7908D4"/>
    <w:multiLevelType w:val="singleLevel"/>
    <w:tmpl w:val="5C7908D4"/>
    <w:lvl w:ilvl="0" w:tentative="0">
      <w:start w:val="1"/>
      <w:numFmt w:val="decimal"/>
      <w:lvlText w:val="%1."/>
      <w:lvlJc w:val="left"/>
      <w:pPr>
        <w:tabs>
          <w:tab w:val="left" w:pos="312"/>
        </w:tabs>
      </w:pPr>
    </w:lvl>
  </w:abstractNum>
  <w:abstractNum w:abstractNumId="5">
    <w:nsid w:val="6AD65134"/>
    <w:multiLevelType w:val="singleLevel"/>
    <w:tmpl w:val="6AD65134"/>
    <w:lvl w:ilvl="0" w:tentative="0">
      <w:start w:val="1"/>
      <w:numFmt w:val="decimal"/>
      <w:lvlText w:val="%1."/>
      <w:lvlJc w:val="left"/>
      <w:pPr>
        <w:tabs>
          <w:tab w:val="left" w:pos="312"/>
        </w:tabs>
      </w:pPr>
    </w:lvl>
  </w:abstractNum>
  <w:abstractNum w:abstractNumId="6">
    <w:nsid w:val="7B691393"/>
    <w:multiLevelType w:val="singleLevel"/>
    <w:tmpl w:val="7B691393"/>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wYWIxMWVjZTUzOTE5NmQxZjY5YWFjYWJlOWY5ODIifQ=="/>
  </w:docVars>
  <w:rsids>
    <w:rsidRoot w:val="00B60C0D"/>
    <w:rsid w:val="00024515"/>
    <w:rsid w:val="000266F3"/>
    <w:rsid w:val="00080FDF"/>
    <w:rsid w:val="00091345"/>
    <w:rsid w:val="000A3D72"/>
    <w:rsid w:val="00120F20"/>
    <w:rsid w:val="00153D05"/>
    <w:rsid w:val="00170105"/>
    <w:rsid w:val="00186269"/>
    <w:rsid w:val="001B0719"/>
    <w:rsid w:val="001B4219"/>
    <w:rsid w:val="001C7C43"/>
    <w:rsid w:val="001D16C2"/>
    <w:rsid w:val="0020477D"/>
    <w:rsid w:val="0021358D"/>
    <w:rsid w:val="00241977"/>
    <w:rsid w:val="00244E98"/>
    <w:rsid w:val="00277568"/>
    <w:rsid w:val="00292214"/>
    <w:rsid w:val="002A23A3"/>
    <w:rsid w:val="002B085A"/>
    <w:rsid w:val="002B4BD6"/>
    <w:rsid w:val="002C1E38"/>
    <w:rsid w:val="002C67BD"/>
    <w:rsid w:val="002C7CCA"/>
    <w:rsid w:val="002D6B73"/>
    <w:rsid w:val="002F7E28"/>
    <w:rsid w:val="00306907"/>
    <w:rsid w:val="003345C9"/>
    <w:rsid w:val="0034768B"/>
    <w:rsid w:val="00362F5B"/>
    <w:rsid w:val="0036311D"/>
    <w:rsid w:val="003A5471"/>
    <w:rsid w:val="003B4A30"/>
    <w:rsid w:val="003B4F38"/>
    <w:rsid w:val="003B50AD"/>
    <w:rsid w:val="003C0574"/>
    <w:rsid w:val="003D7CC5"/>
    <w:rsid w:val="003E0EF2"/>
    <w:rsid w:val="00413C4A"/>
    <w:rsid w:val="00420C5C"/>
    <w:rsid w:val="00443FF9"/>
    <w:rsid w:val="00456273"/>
    <w:rsid w:val="00456D2E"/>
    <w:rsid w:val="004925F4"/>
    <w:rsid w:val="00493BAE"/>
    <w:rsid w:val="004A5FB8"/>
    <w:rsid w:val="004A7723"/>
    <w:rsid w:val="004B1832"/>
    <w:rsid w:val="004B33C2"/>
    <w:rsid w:val="004B45B7"/>
    <w:rsid w:val="004C4C04"/>
    <w:rsid w:val="004D11DA"/>
    <w:rsid w:val="004F074F"/>
    <w:rsid w:val="00516F09"/>
    <w:rsid w:val="005243C3"/>
    <w:rsid w:val="00540626"/>
    <w:rsid w:val="005466AA"/>
    <w:rsid w:val="005636C3"/>
    <w:rsid w:val="00581748"/>
    <w:rsid w:val="005A60C1"/>
    <w:rsid w:val="005E5B4B"/>
    <w:rsid w:val="006011F5"/>
    <w:rsid w:val="00602C8C"/>
    <w:rsid w:val="006A3403"/>
    <w:rsid w:val="006B05C9"/>
    <w:rsid w:val="006C3BC0"/>
    <w:rsid w:val="006C436A"/>
    <w:rsid w:val="006D3C8D"/>
    <w:rsid w:val="006F35F1"/>
    <w:rsid w:val="006F709B"/>
    <w:rsid w:val="00721A7B"/>
    <w:rsid w:val="00730B69"/>
    <w:rsid w:val="00742657"/>
    <w:rsid w:val="0076583D"/>
    <w:rsid w:val="00777CFA"/>
    <w:rsid w:val="00783BD2"/>
    <w:rsid w:val="00800681"/>
    <w:rsid w:val="00800FDF"/>
    <w:rsid w:val="008048EA"/>
    <w:rsid w:val="00804BF1"/>
    <w:rsid w:val="00814A08"/>
    <w:rsid w:val="00816785"/>
    <w:rsid w:val="008237DB"/>
    <w:rsid w:val="00826C09"/>
    <w:rsid w:val="00827473"/>
    <w:rsid w:val="00846326"/>
    <w:rsid w:val="008550E2"/>
    <w:rsid w:val="00894A77"/>
    <w:rsid w:val="008A371C"/>
    <w:rsid w:val="008C3CCA"/>
    <w:rsid w:val="008C3DFC"/>
    <w:rsid w:val="008C632B"/>
    <w:rsid w:val="008D1632"/>
    <w:rsid w:val="008E6112"/>
    <w:rsid w:val="00907FDB"/>
    <w:rsid w:val="0093344F"/>
    <w:rsid w:val="00961F3E"/>
    <w:rsid w:val="009A5648"/>
    <w:rsid w:val="009B5DF0"/>
    <w:rsid w:val="00A03BD9"/>
    <w:rsid w:val="00A058EB"/>
    <w:rsid w:val="00A36BC5"/>
    <w:rsid w:val="00AA0168"/>
    <w:rsid w:val="00AA6D02"/>
    <w:rsid w:val="00AB47E4"/>
    <w:rsid w:val="00AC02FE"/>
    <w:rsid w:val="00AD1B09"/>
    <w:rsid w:val="00AF4DC0"/>
    <w:rsid w:val="00AF4E78"/>
    <w:rsid w:val="00AF547A"/>
    <w:rsid w:val="00B0626B"/>
    <w:rsid w:val="00B33C77"/>
    <w:rsid w:val="00B41ED0"/>
    <w:rsid w:val="00B450A8"/>
    <w:rsid w:val="00B60C0D"/>
    <w:rsid w:val="00BA5BB8"/>
    <w:rsid w:val="00BE2BB9"/>
    <w:rsid w:val="00BE3955"/>
    <w:rsid w:val="00BF2F3B"/>
    <w:rsid w:val="00BF6073"/>
    <w:rsid w:val="00C14D92"/>
    <w:rsid w:val="00C307DC"/>
    <w:rsid w:val="00C32A9F"/>
    <w:rsid w:val="00C438FF"/>
    <w:rsid w:val="00C47115"/>
    <w:rsid w:val="00C64CC3"/>
    <w:rsid w:val="00C85E0D"/>
    <w:rsid w:val="00CB4998"/>
    <w:rsid w:val="00CC1394"/>
    <w:rsid w:val="00CC3A62"/>
    <w:rsid w:val="00CE1036"/>
    <w:rsid w:val="00D04D0C"/>
    <w:rsid w:val="00D11784"/>
    <w:rsid w:val="00D4126D"/>
    <w:rsid w:val="00D518D3"/>
    <w:rsid w:val="00D5318A"/>
    <w:rsid w:val="00D56CE6"/>
    <w:rsid w:val="00D67D93"/>
    <w:rsid w:val="00D8091F"/>
    <w:rsid w:val="00D951C9"/>
    <w:rsid w:val="00DB0440"/>
    <w:rsid w:val="00DB48E6"/>
    <w:rsid w:val="00DC6831"/>
    <w:rsid w:val="00DD727D"/>
    <w:rsid w:val="00DE4DD0"/>
    <w:rsid w:val="00E11C6F"/>
    <w:rsid w:val="00E13558"/>
    <w:rsid w:val="00E93630"/>
    <w:rsid w:val="00EA19BC"/>
    <w:rsid w:val="00EB2D25"/>
    <w:rsid w:val="00EC5F43"/>
    <w:rsid w:val="00EF7A42"/>
    <w:rsid w:val="00F60C35"/>
    <w:rsid w:val="00F62587"/>
    <w:rsid w:val="00F67118"/>
    <w:rsid w:val="00FD5EF0"/>
    <w:rsid w:val="01ED4303"/>
    <w:rsid w:val="03783724"/>
    <w:rsid w:val="04993E1E"/>
    <w:rsid w:val="04B875C9"/>
    <w:rsid w:val="05A12174"/>
    <w:rsid w:val="0C3B6140"/>
    <w:rsid w:val="0D817780"/>
    <w:rsid w:val="12623BDF"/>
    <w:rsid w:val="16A11295"/>
    <w:rsid w:val="17C50FB3"/>
    <w:rsid w:val="1B79465F"/>
    <w:rsid w:val="1BD34B6D"/>
    <w:rsid w:val="1BFF6818"/>
    <w:rsid w:val="1F646872"/>
    <w:rsid w:val="1F953969"/>
    <w:rsid w:val="20EF31ED"/>
    <w:rsid w:val="2561056D"/>
    <w:rsid w:val="281B2E56"/>
    <w:rsid w:val="2AB32EED"/>
    <w:rsid w:val="2C2103DF"/>
    <w:rsid w:val="2F301778"/>
    <w:rsid w:val="36B339F0"/>
    <w:rsid w:val="379F36BB"/>
    <w:rsid w:val="45A005A2"/>
    <w:rsid w:val="466E2692"/>
    <w:rsid w:val="4C911B79"/>
    <w:rsid w:val="4E9F44A5"/>
    <w:rsid w:val="56135660"/>
    <w:rsid w:val="5F0454EA"/>
    <w:rsid w:val="63A806C5"/>
    <w:rsid w:val="644D0463"/>
    <w:rsid w:val="65B63944"/>
    <w:rsid w:val="668F70E1"/>
    <w:rsid w:val="6B4C6371"/>
    <w:rsid w:val="6BDC0AE0"/>
    <w:rsid w:val="70746FAA"/>
    <w:rsid w:val="713D64A1"/>
    <w:rsid w:val="71D24A8F"/>
    <w:rsid w:val="75F52D9B"/>
    <w:rsid w:val="7635137A"/>
    <w:rsid w:val="78DB6350"/>
    <w:rsid w:val="79263D64"/>
    <w:rsid w:val="7C1F7F74"/>
    <w:rsid w:val="7CB64DF8"/>
    <w:rsid w:val="7D5E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qFormat/>
    <w:uiPriority w:val="0"/>
    <w:rPr>
      <w:rFonts w:ascii="Arial" w:hAnsi="Arial" w:cs="Arial"/>
      <w:b/>
      <w:bCs/>
    </w:rPr>
  </w:style>
  <w:style w:type="paragraph" w:styleId="5">
    <w:name w:val="index 1"/>
    <w:basedOn w:val="1"/>
    <w:next w:val="1"/>
    <w:qFormat/>
    <w:uiPriority w:val="0"/>
    <w:pPr>
      <w:spacing w:line="192" w:lineRule="auto"/>
      <w:jc w:val="center"/>
    </w:pPr>
    <w:rPr>
      <w:rFonts w:ascii="宋体" w:hAnsi="宋体"/>
      <w:szCs w:val="20"/>
    </w:rPr>
  </w:style>
  <w:style w:type="paragraph" w:styleId="6">
    <w:name w:val="Balloon Text"/>
    <w:basedOn w:val="1"/>
    <w:link w:val="1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批注框文本 Char"/>
    <w:basedOn w:val="11"/>
    <w:link w:val="6"/>
    <w:semiHidden/>
    <w:qFormat/>
    <w:uiPriority w:val="99"/>
    <w:rPr>
      <w:sz w:val="18"/>
      <w:szCs w:val="18"/>
    </w:rPr>
  </w:style>
  <w:style w:type="paragraph" w:customStyle="1" w:styleId="16">
    <w:name w:val="Normal (Web)_c5c60579-aa28-4651-a1cb-f7d5846a85c7"/>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63BA-E2C5-4BF9-B486-C5ACC6F7B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6097</Words>
  <Characters>6404</Characters>
  <Lines>4</Lines>
  <Paragraphs>1</Paragraphs>
  <TotalTime>14</TotalTime>
  <ScaleCrop>false</ScaleCrop>
  <LinksUpToDate>false</LinksUpToDate>
  <CharactersWithSpaces>6433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2021-08-10T12:41:00Z</dcterms:created>
  <dc:creator>lenovo</dc:creator>
  <cp:lastModifiedBy>正在更新中</cp:lastModifiedBy>
  <cp:lastPrinted>2021-08-11T07:22:00Z</cp:lastPrinted>
  <dcterms:modified xsi:type="dcterms:W3CDTF">2022-11-21T13:59:30Z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CC59FED3E39046F183901DB11A9A72B9</vt:lpwstr>
  </property>
</Properties>
</file>